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86652" w14:textId="5DB9B5AE" w:rsidR="00DB6A71" w:rsidRDefault="007D2DAE" w:rsidP="007D2DAE">
      <w:pPr>
        <w:pStyle w:val="Heading2"/>
        <w:jc w:val="center"/>
      </w:pPr>
      <w:r>
        <w:t>Training Program for Management Officers – Seafood Industry</w:t>
      </w:r>
    </w:p>
    <w:p w14:paraId="16FD0FEF" w14:textId="3AC7D57F" w:rsidR="007D2DAE" w:rsidRDefault="007D2DAE" w:rsidP="007D2DAE">
      <w:pPr>
        <w:pStyle w:val="Heading2"/>
        <w:jc w:val="center"/>
      </w:pPr>
      <w:r>
        <w:t>Comments</w:t>
      </w:r>
    </w:p>
    <w:p w14:paraId="4CC15211" w14:textId="77777777" w:rsidR="007D2DAE" w:rsidRDefault="007D2DAE" w:rsidP="007D2DAE"/>
    <w:p w14:paraId="6619A43B" w14:textId="11054DE2" w:rsidR="007D2DAE" w:rsidRDefault="00174EC3" w:rsidP="00174EC3">
      <w:pPr>
        <w:pStyle w:val="Heading2"/>
      </w:pPr>
      <w:r>
        <w:t xml:space="preserve">Modules Reviewed </w:t>
      </w:r>
    </w:p>
    <w:p w14:paraId="42D7EC9D" w14:textId="7EB1EAAB" w:rsidR="00174EC3" w:rsidRPr="00851166" w:rsidRDefault="00174EC3" w:rsidP="00851166">
      <w:pPr>
        <w:pStyle w:val="Bulleted"/>
      </w:pPr>
      <w:r w:rsidRPr="00851166">
        <w:t>4.7 - Current and potential of EE in Seafood Industry in Vietnam</w:t>
      </w:r>
    </w:p>
    <w:p w14:paraId="03D0132D" w14:textId="2040DB21" w:rsidR="00514CFC" w:rsidRPr="00851166" w:rsidRDefault="009D794D" w:rsidP="00851166">
      <w:pPr>
        <w:pStyle w:val="Bulleted"/>
      </w:pPr>
      <w:r w:rsidRPr="00851166">
        <w:t>7.7 - Introducing the characteristics of the technological line in the Seafood Processing Industry.</w:t>
      </w:r>
    </w:p>
    <w:p w14:paraId="67BAA9ED" w14:textId="58FE01B9" w:rsidR="009D794D" w:rsidRPr="00851166" w:rsidRDefault="009D794D" w:rsidP="00851166">
      <w:pPr>
        <w:pStyle w:val="Bulleted"/>
      </w:pPr>
      <w:r w:rsidRPr="00851166">
        <w:t>8.7 - Energy efficiency opportunities in the Seafood production lines</w:t>
      </w:r>
    </w:p>
    <w:p w14:paraId="38DD9484" w14:textId="7C477EFF" w:rsidR="00E32FF2" w:rsidRDefault="005F12E8" w:rsidP="00851166">
      <w:pPr>
        <w:pStyle w:val="Bulleted"/>
      </w:pPr>
      <w:r w:rsidRPr="00851166">
        <w:t>9.7 – Typical report on energy efficiency in the Seafood Industry.</w:t>
      </w:r>
    </w:p>
    <w:p w14:paraId="3F682144" w14:textId="545FD7CF" w:rsidR="005F12E8" w:rsidRDefault="005F12E8" w:rsidP="005F12E8">
      <w:pPr>
        <w:pStyle w:val="Heading2"/>
      </w:pPr>
      <w:r>
        <w:t>General Comments</w:t>
      </w:r>
    </w:p>
    <w:p w14:paraId="4D57AB76" w14:textId="35E0523C" w:rsidR="008F3419" w:rsidRDefault="002C6A56" w:rsidP="006732A0">
      <w:r>
        <w:t xml:space="preserve">These modules provide good information on the Seafood industry. In particular, the technical process characteristics are described in very great detail. The identification and discussion of energy efficiency measures (EEMs) is also well done. The presentation materials are well organized and well-presented with good graphics. The amount of information included is comprehensive and the descriptions of the technological characteristics, EE opportunities and international case studies provide valuable information. </w:t>
      </w:r>
    </w:p>
    <w:p w14:paraId="73309900" w14:textId="29500DFA" w:rsidR="002A2009" w:rsidRDefault="00AE2685" w:rsidP="005F12E8">
      <w:r>
        <w:t>The presentations do not include information on the export of Seafood products. If some of the exports from the Vietnamese Seafood industry are targeted for the EU countries, some mention needs to be made of the implications of the CBAM mechanism on the environmental and sustainability considerations by the industry. However, I understand that it is possible that this may be covered in other modules of the training program.</w:t>
      </w:r>
    </w:p>
    <w:p w14:paraId="2FFA12FE" w14:textId="28E281C9" w:rsidR="00AE2685" w:rsidRDefault="00142EC6" w:rsidP="005F12E8">
      <w:r>
        <w:t>Comparing this set of Modules to the corresponding modules for the Textile industry indicates that more needs to be done (except in Module 7.7) to achieve the levels of breadth and depth provided in the Textile Modules. There are also some inconsistencies (see specific comments below).</w:t>
      </w:r>
    </w:p>
    <w:p w14:paraId="67F6E0E9" w14:textId="37830569" w:rsidR="00142EC6" w:rsidRDefault="00142EC6" w:rsidP="005F12E8">
      <w:r>
        <w:t>The Specific Comments below point out that more work is needed before finalizing these Modules.</w:t>
      </w:r>
    </w:p>
    <w:p w14:paraId="418C01B9" w14:textId="34D7D93B" w:rsidR="005D6BFA" w:rsidRDefault="005D6BFA" w:rsidP="005D6BFA">
      <w:pPr>
        <w:pStyle w:val="Heading2"/>
      </w:pPr>
      <w:r>
        <w:t>Specific Comments</w:t>
      </w:r>
    </w:p>
    <w:p w14:paraId="6B0FDD9D" w14:textId="3798F49A" w:rsidR="00E116FB" w:rsidRPr="00E116FB" w:rsidRDefault="00E116FB" w:rsidP="00E116FB"/>
    <w:tbl>
      <w:tblPr>
        <w:tblStyle w:val="TableGrid"/>
        <w:tblW w:w="0" w:type="auto"/>
        <w:tblLook w:val="04A0" w:firstRow="1" w:lastRow="0" w:firstColumn="1" w:lastColumn="0" w:noHBand="0" w:noVBand="1"/>
      </w:tblPr>
      <w:tblGrid>
        <w:gridCol w:w="1358"/>
        <w:gridCol w:w="4253"/>
        <w:gridCol w:w="3406"/>
      </w:tblGrid>
      <w:tr w:rsidR="00635979" w14:paraId="76E632D5" w14:textId="085986AC" w:rsidTr="00635979">
        <w:tc>
          <w:tcPr>
            <w:tcW w:w="1358" w:type="dxa"/>
          </w:tcPr>
          <w:p w14:paraId="2B99841A" w14:textId="07F3186B" w:rsidR="00635979" w:rsidRPr="002E2DB0" w:rsidRDefault="00635979" w:rsidP="002E2DB0">
            <w:pPr>
              <w:jc w:val="center"/>
              <w:rPr>
                <w:b/>
                <w:bCs/>
              </w:rPr>
            </w:pPr>
            <w:r w:rsidRPr="002E2DB0">
              <w:rPr>
                <w:b/>
                <w:bCs/>
              </w:rPr>
              <w:t>Slide Nos.</w:t>
            </w:r>
          </w:p>
        </w:tc>
        <w:tc>
          <w:tcPr>
            <w:tcW w:w="4253" w:type="dxa"/>
          </w:tcPr>
          <w:p w14:paraId="3B6D9B28" w14:textId="1E872D3A" w:rsidR="00635979" w:rsidRPr="002E2DB0" w:rsidRDefault="00635979" w:rsidP="002E2DB0">
            <w:pPr>
              <w:jc w:val="center"/>
              <w:rPr>
                <w:b/>
                <w:bCs/>
              </w:rPr>
            </w:pPr>
            <w:r w:rsidRPr="002E2DB0">
              <w:rPr>
                <w:b/>
                <w:bCs/>
              </w:rPr>
              <w:t>Comments</w:t>
            </w:r>
          </w:p>
        </w:tc>
        <w:tc>
          <w:tcPr>
            <w:tcW w:w="3406" w:type="dxa"/>
          </w:tcPr>
          <w:p w14:paraId="6D902C27" w14:textId="77777777" w:rsidR="00635979" w:rsidRPr="002E2DB0" w:rsidRDefault="00635979" w:rsidP="002E2DB0">
            <w:pPr>
              <w:jc w:val="center"/>
              <w:rPr>
                <w:b/>
                <w:bCs/>
              </w:rPr>
            </w:pPr>
          </w:p>
        </w:tc>
      </w:tr>
      <w:tr w:rsidR="00635979" w14:paraId="6BB5206C" w14:textId="4EFAD2CC" w:rsidTr="00635979">
        <w:tc>
          <w:tcPr>
            <w:tcW w:w="5611" w:type="dxa"/>
            <w:gridSpan w:val="2"/>
          </w:tcPr>
          <w:p w14:paraId="2656D1A3" w14:textId="68A40E76" w:rsidR="00635979" w:rsidRDefault="00635979" w:rsidP="005D4DE9">
            <w:pPr>
              <w:jc w:val="center"/>
            </w:pPr>
            <w:r w:rsidRPr="005D4DE9">
              <w:rPr>
                <w:b/>
                <w:bCs/>
              </w:rPr>
              <w:t>Module 4.7</w:t>
            </w:r>
          </w:p>
        </w:tc>
        <w:tc>
          <w:tcPr>
            <w:tcW w:w="3406" w:type="dxa"/>
          </w:tcPr>
          <w:p w14:paraId="0775B50E" w14:textId="77777777" w:rsidR="00635979" w:rsidRPr="005D4DE9" w:rsidRDefault="00635979" w:rsidP="005D4DE9">
            <w:pPr>
              <w:jc w:val="center"/>
              <w:rPr>
                <w:b/>
                <w:bCs/>
              </w:rPr>
            </w:pPr>
          </w:p>
        </w:tc>
      </w:tr>
      <w:tr w:rsidR="00635979" w14:paraId="2DB53B88" w14:textId="49AF7E80" w:rsidTr="00635979">
        <w:tc>
          <w:tcPr>
            <w:tcW w:w="1358" w:type="dxa"/>
          </w:tcPr>
          <w:p w14:paraId="4E291D15" w14:textId="1CB99B56" w:rsidR="00635979" w:rsidRDefault="00635979" w:rsidP="00015774">
            <w:pPr>
              <w:jc w:val="center"/>
            </w:pPr>
            <w:r>
              <w:t>-</w:t>
            </w:r>
          </w:p>
        </w:tc>
        <w:tc>
          <w:tcPr>
            <w:tcW w:w="4253" w:type="dxa"/>
          </w:tcPr>
          <w:p w14:paraId="1A4D9762" w14:textId="71A4CF14" w:rsidR="00635979" w:rsidRDefault="00635979" w:rsidP="005F12E8">
            <w:r>
              <w:t>Good to have included an interactive small group discussion</w:t>
            </w:r>
          </w:p>
        </w:tc>
        <w:tc>
          <w:tcPr>
            <w:tcW w:w="3406" w:type="dxa"/>
          </w:tcPr>
          <w:p w14:paraId="6C94D8FA" w14:textId="77777777" w:rsidR="00635979" w:rsidRDefault="00635979" w:rsidP="005F12E8"/>
        </w:tc>
      </w:tr>
      <w:tr w:rsidR="00635979" w14:paraId="575A076C" w14:textId="2554DEEA" w:rsidTr="00635979">
        <w:tc>
          <w:tcPr>
            <w:tcW w:w="1358" w:type="dxa"/>
          </w:tcPr>
          <w:p w14:paraId="78390565" w14:textId="7C85DF0D" w:rsidR="00635979" w:rsidRDefault="00635979" w:rsidP="00015774">
            <w:pPr>
              <w:jc w:val="center"/>
            </w:pPr>
            <w:r>
              <w:t>3-9</w:t>
            </w:r>
          </w:p>
        </w:tc>
        <w:tc>
          <w:tcPr>
            <w:tcW w:w="4253" w:type="dxa"/>
          </w:tcPr>
          <w:p w14:paraId="3DC52185" w14:textId="71D4217F" w:rsidR="00635979" w:rsidRDefault="00635979" w:rsidP="005F12E8">
            <w:r>
              <w:t xml:space="preserve">This is a good general description of the Vietnamese industrial sector. The presenter should include appropriate references to the Seafood industry to the extent possible and reasonable in the presentation. For example, in Slides 6 and </w:t>
            </w:r>
            <w:r>
              <w:lastRenderedPageBreak/>
              <w:t xml:space="preserve">7, it would be useful to state how many DEUs there are in the Seafood industry out of the total of 3,068 DEUs. </w:t>
            </w:r>
          </w:p>
          <w:p w14:paraId="3E90E2CF" w14:textId="2C7E0C74" w:rsidR="00635979" w:rsidRDefault="00635979" w:rsidP="005F12E8">
            <w:r>
              <w:t>It would be useful to add a slide “EE targets for Vietnam's industrial sectors by 2030” showing the targets form the Seafood industry similar to Slide 8 of the Beverage industry Module 4.3.</w:t>
            </w:r>
          </w:p>
        </w:tc>
        <w:tc>
          <w:tcPr>
            <w:tcW w:w="3406" w:type="dxa"/>
          </w:tcPr>
          <w:p w14:paraId="78515C24" w14:textId="2C5E7795" w:rsidR="00635979" w:rsidRDefault="00590BFC" w:rsidP="005F12E8">
            <w:r w:rsidRPr="00590BFC">
              <w:lastRenderedPageBreak/>
              <w:t>Added items 80–90 to DEU</w:t>
            </w:r>
          </w:p>
          <w:p w14:paraId="5735B8A0" w14:textId="77777777" w:rsidR="00635979" w:rsidRDefault="00635979" w:rsidP="005F12E8"/>
          <w:p w14:paraId="5AEC7D40" w14:textId="77777777" w:rsidR="00635979" w:rsidRDefault="00635979" w:rsidP="005F12E8"/>
          <w:p w14:paraId="0A52A3B9" w14:textId="77777777" w:rsidR="00635979" w:rsidRDefault="00635979" w:rsidP="005F12E8"/>
          <w:p w14:paraId="343F54ED" w14:textId="77777777" w:rsidR="00635979" w:rsidRDefault="00635979" w:rsidP="005F12E8"/>
          <w:p w14:paraId="1BDD6AE8" w14:textId="77777777" w:rsidR="00635979" w:rsidRDefault="00635979" w:rsidP="005F12E8"/>
          <w:p w14:paraId="43F886A8" w14:textId="1DE5E1E5" w:rsidR="00635979" w:rsidRDefault="001071A2" w:rsidP="005F12E8">
            <w:r>
              <w:t>Added</w:t>
            </w:r>
            <w:r>
              <w:rPr>
                <w:lang w:val="vi-VN"/>
              </w:rPr>
              <w:t xml:space="preserve"> and </w:t>
            </w:r>
            <w:proofErr w:type="gramStart"/>
            <w:r w:rsidR="00590BFC">
              <w:t>Revised</w:t>
            </w:r>
            <w:proofErr w:type="gramEnd"/>
          </w:p>
        </w:tc>
      </w:tr>
      <w:tr w:rsidR="00635979" w14:paraId="09F90FBB" w14:textId="3052B818" w:rsidTr="00635979">
        <w:tc>
          <w:tcPr>
            <w:tcW w:w="1358" w:type="dxa"/>
          </w:tcPr>
          <w:p w14:paraId="33DBAD7A" w14:textId="5C2B9C6A" w:rsidR="00635979" w:rsidRDefault="00635979" w:rsidP="00015774">
            <w:pPr>
              <w:jc w:val="center"/>
            </w:pPr>
            <w:r>
              <w:lastRenderedPageBreak/>
              <w:t>11</w:t>
            </w:r>
          </w:p>
        </w:tc>
        <w:tc>
          <w:tcPr>
            <w:tcW w:w="4253" w:type="dxa"/>
          </w:tcPr>
          <w:p w14:paraId="0D9AE2BC" w14:textId="12F9D1F7" w:rsidR="00635979" w:rsidRDefault="00635979" w:rsidP="005F12E8">
            <w:r>
              <w:t xml:space="preserve">The list of “high energy consumption” industries does not include Seafood. Some reference should be made of how much the Seafood industry represents (i.e.% of total). Also, the last bullet can include the statement that the efficiency in the Seafood industry remains low (rather than a general statement about industry as a whole). </w:t>
            </w:r>
          </w:p>
        </w:tc>
        <w:tc>
          <w:tcPr>
            <w:tcW w:w="3406" w:type="dxa"/>
          </w:tcPr>
          <w:p w14:paraId="706D3B1F" w14:textId="36B3B22A" w:rsidR="00635979" w:rsidRDefault="00590BFC" w:rsidP="005F12E8">
            <w:r>
              <w:t>Revised</w:t>
            </w:r>
          </w:p>
        </w:tc>
      </w:tr>
      <w:tr w:rsidR="00635979" w14:paraId="77B697E0" w14:textId="2981FC44" w:rsidTr="00635979">
        <w:tc>
          <w:tcPr>
            <w:tcW w:w="1358" w:type="dxa"/>
          </w:tcPr>
          <w:p w14:paraId="32DD2CB6" w14:textId="231387AB" w:rsidR="00635979" w:rsidRDefault="00635979" w:rsidP="00015774">
            <w:pPr>
              <w:jc w:val="center"/>
            </w:pPr>
            <w:r>
              <w:t>13</w:t>
            </w:r>
          </w:p>
        </w:tc>
        <w:tc>
          <w:tcPr>
            <w:tcW w:w="4253" w:type="dxa"/>
          </w:tcPr>
          <w:p w14:paraId="6A09094C" w14:textId="01D3E20B" w:rsidR="00635979" w:rsidRDefault="00635979" w:rsidP="005F12E8">
            <w:r>
              <w:t>When we say “Many enterprises use outdated technology…” it would be useful to add “such as …. in the Seafood industry”</w:t>
            </w:r>
          </w:p>
        </w:tc>
        <w:tc>
          <w:tcPr>
            <w:tcW w:w="3406" w:type="dxa"/>
          </w:tcPr>
          <w:p w14:paraId="7AB774AC" w14:textId="323218B5" w:rsidR="00635979" w:rsidRDefault="00590BFC" w:rsidP="005F12E8">
            <w:r>
              <w:t>Revised</w:t>
            </w:r>
          </w:p>
        </w:tc>
      </w:tr>
      <w:tr w:rsidR="00635979" w14:paraId="5AB239D6" w14:textId="6B03DE9F" w:rsidTr="00635979">
        <w:tc>
          <w:tcPr>
            <w:tcW w:w="1358" w:type="dxa"/>
          </w:tcPr>
          <w:p w14:paraId="32ED6277" w14:textId="14E10BA9" w:rsidR="00635979" w:rsidRDefault="00635979" w:rsidP="00015774">
            <w:pPr>
              <w:jc w:val="center"/>
            </w:pPr>
            <w:r>
              <w:t>14-15</w:t>
            </w:r>
          </w:p>
        </w:tc>
        <w:tc>
          <w:tcPr>
            <w:tcW w:w="4253" w:type="dxa"/>
          </w:tcPr>
          <w:p w14:paraId="57E72CE5" w14:textId="0BD16141" w:rsidR="00635979" w:rsidRDefault="00635979" w:rsidP="005F12E8">
            <w:r>
              <w:t xml:space="preserve">General information on Vietnamese industries is provided. While this is very useful, considering the participants, the focus and examples for the Seafood industry should be included wherever possible. For example, on Slide 15, it may be useful to add a statement that the sustainability trends are also relevant to or practiced by the Seafood industry. </w:t>
            </w:r>
          </w:p>
        </w:tc>
        <w:tc>
          <w:tcPr>
            <w:tcW w:w="3406" w:type="dxa"/>
          </w:tcPr>
          <w:p w14:paraId="0E806896" w14:textId="312B0E3E" w:rsidR="00635979" w:rsidRDefault="00590BFC" w:rsidP="005F12E8">
            <w:r>
              <w:t>Revised</w:t>
            </w:r>
          </w:p>
        </w:tc>
      </w:tr>
      <w:tr w:rsidR="00635979" w14:paraId="1190E1A8" w14:textId="6F38E87A" w:rsidTr="00635979">
        <w:tc>
          <w:tcPr>
            <w:tcW w:w="1358" w:type="dxa"/>
          </w:tcPr>
          <w:p w14:paraId="0261AF1F" w14:textId="2385769B" w:rsidR="00635979" w:rsidRDefault="00635979" w:rsidP="00015774">
            <w:pPr>
              <w:jc w:val="center"/>
            </w:pPr>
            <w:r>
              <w:t>17</w:t>
            </w:r>
          </w:p>
        </w:tc>
        <w:tc>
          <w:tcPr>
            <w:tcW w:w="4253" w:type="dxa"/>
          </w:tcPr>
          <w:p w14:paraId="7887ECB5" w14:textId="63E5D0C0" w:rsidR="00635979" w:rsidRDefault="00635979" w:rsidP="005F12E8">
            <w:r>
              <w:t xml:space="preserve">No point showing energy intensity trends </w:t>
            </w:r>
            <w:proofErr w:type="gramStart"/>
            <w:r>
              <w:t>unless  seafood</w:t>
            </w:r>
            <w:proofErr w:type="gramEnd"/>
            <w:r>
              <w:t xml:space="preserve"> industry data is included.</w:t>
            </w:r>
          </w:p>
        </w:tc>
        <w:tc>
          <w:tcPr>
            <w:tcW w:w="3406" w:type="dxa"/>
          </w:tcPr>
          <w:p w14:paraId="4960AC8B" w14:textId="37732710" w:rsidR="00D8614D" w:rsidRPr="00D8614D" w:rsidRDefault="004B6954" w:rsidP="005F12E8">
            <w:pPr>
              <w:rPr>
                <w:lang w:val="en-US"/>
              </w:rPr>
            </w:pPr>
            <w:r>
              <w:t>Revised</w:t>
            </w:r>
            <w:r>
              <w:rPr>
                <w:lang w:val="vi-VN"/>
              </w:rPr>
              <w:t>.</w:t>
            </w:r>
            <w:r w:rsidR="00D8614D">
              <w:rPr>
                <w:lang w:val="en-US"/>
              </w:rPr>
              <w:t xml:space="preserve"> Slide 19 now</w:t>
            </w:r>
          </w:p>
          <w:p w14:paraId="753B940B" w14:textId="3AE39F3D" w:rsidR="00635979" w:rsidRDefault="00590BFC" w:rsidP="005F12E8">
            <w:r w:rsidRPr="00590BFC">
              <w:t>The energy intensity chart of industrial sectors, including the fisheries sector, has been added</w:t>
            </w:r>
          </w:p>
        </w:tc>
      </w:tr>
      <w:tr w:rsidR="00635979" w14:paraId="5407561F" w14:textId="09AB506D" w:rsidTr="00635979">
        <w:tc>
          <w:tcPr>
            <w:tcW w:w="1358" w:type="dxa"/>
          </w:tcPr>
          <w:p w14:paraId="2B42160F" w14:textId="3E4761A1" w:rsidR="00635979" w:rsidRDefault="00635979" w:rsidP="00015774">
            <w:pPr>
              <w:jc w:val="center"/>
            </w:pPr>
            <w:r>
              <w:t>18</w:t>
            </w:r>
          </w:p>
        </w:tc>
        <w:tc>
          <w:tcPr>
            <w:tcW w:w="4253" w:type="dxa"/>
          </w:tcPr>
          <w:p w14:paraId="2154F9FE" w14:textId="27059AD5" w:rsidR="00635979" w:rsidRDefault="00635979" w:rsidP="005F12E8">
            <w:r>
              <w:t>Good information on benchmarking. But to be meaningful, similar benchmarking data from other countries (or international benchmarks) can be included.</w:t>
            </w:r>
          </w:p>
        </w:tc>
        <w:tc>
          <w:tcPr>
            <w:tcW w:w="3406" w:type="dxa"/>
          </w:tcPr>
          <w:p w14:paraId="0C3924C4" w14:textId="61541FFA" w:rsidR="00635979" w:rsidRPr="004B6954" w:rsidRDefault="004B6954" w:rsidP="005F12E8">
            <w:pPr>
              <w:rPr>
                <w:lang w:val="vi-VN"/>
              </w:rPr>
            </w:pPr>
            <w:r>
              <w:t xml:space="preserve">We don’t compare the benchmarking with other countries. This is the information of benchmarking in Seafood industry must follow the direction. </w:t>
            </w:r>
          </w:p>
        </w:tc>
      </w:tr>
      <w:tr w:rsidR="00635979" w14:paraId="71C226D5" w14:textId="07442B67" w:rsidTr="00635979">
        <w:tc>
          <w:tcPr>
            <w:tcW w:w="1358" w:type="dxa"/>
          </w:tcPr>
          <w:p w14:paraId="387FBCBA" w14:textId="21F2FF25" w:rsidR="00635979" w:rsidRDefault="00635979" w:rsidP="00015774">
            <w:pPr>
              <w:jc w:val="center"/>
            </w:pPr>
            <w:r>
              <w:t>-</w:t>
            </w:r>
          </w:p>
        </w:tc>
        <w:tc>
          <w:tcPr>
            <w:tcW w:w="4253" w:type="dxa"/>
          </w:tcPr>
          <w:p w14:paraId="177800C4" w14:textId="50E4F02F" w:rsidR="00635979" w:rsidRDefault="00635979" w:rsidP="005F12E8">
            <w:r>
              <w:t xml:space="preserve">In the Textile industry module, there was considerable information on the industry before discussing EEMs – see slides 20 through 29 of Module 4.6 (Textiles). Such information is completely missing from </w:t>
            </w:r>
            <w:r>
              <w:lastRenderedPageBreak/>
              <w:t>this module. Before discussing the EEMs, there should be an overview of the energy consumption in the Seafood industry. Slides similar to the Textile module need to be added.</w:t>
            </w:r>
          </w:p>
        </w:tc>
        <w:tc>
          <w:tcPr>
            <w:tcW w:w="3406" w:type="dxa"/>
          </w:tcPr>
          <w:p w14:paraId="5D41CABC" w14:textId="0FBCAA41" w:rsidR="00635979" w:rsidRDefault="004D523D" w:rsidP="005F12E8">
            <w:r w:rsidRPr="004D523D">
              <w:lastRenderedPageBreak/>
              <w:t xml:space="preserve">The overview of energy consumption in the seafood industry has been expanded with </w:t>
            </w:r>
            <w:r w:rsidRPr="004D523D">
              <w:lastRenderedPageBreak/>
              <w:t>detailed data extracted from Slides 2</w:t>
            </w:r>
            <w:r w:rsidR="004B6954">
              <w:rPr>
                <w:lang w:val="vi-VN"/>
              </w:rPr>
              <w:t>1</w:t>
            </w:r>
            <w:r w:rsidRPr="004D523D">
              <w:t>–2</w:t>
            </w:r>
            <w:r w:rsidR="004B6954">
              <w:rPr>
                <w:lang w:val="vi-VN"/>
              </w:rPr>
              <w:t>7</w:t>
            </w:r>
            <w:r w:rsidRPr="004D523D">
              <w:t>.</w:t>
            </w:r>
          </w:p>
        </w:tc>
      </w:tr>
      <w:tr w:rsidR="00635979" w14:paraId="2EC8FC28" w14:textId="400B709A" w:rsidTr="00635979">
        <w:tc>
          <w:tcPr>
            <w:tcW w:w="1358" w:type="dxa"/>
          </w:tcPr>
          <w:p w14:paraId="775248E6" w14:textId="2391A53B" w:rsidR="00635979" w:rsidRDefault="00635979" w:rsidP="00015774">
            <w:pPr>
              <w:jc w:val="center"/>
            </w:pPr>
            <w:r>
              <w:lastRenderedPageBreak/>
              <w:t>19-25</w:t>
            </w:r>
          </w:p>
        </w:tc>
        <w:tc>
          <w:tcPr>
            <w:tcW w:w="4253" w:type="dxa"/>
          </w:tcPr>
          <w:p w14:paraId="2AC3A621" w14:textId="79A7E9F2" w:rsidR="00635979" w:rsidRDefault="00635979" w:rsidP="005F12E8">
            <w:r>
              <w:t xml:space="preserve">EEM opportunities are well presented. But renewable energy option is missing. Is solar not applicable in the Seafood industry? </w:t>
            </w:r>
          </w:p>
        </w:tc>
        <w:tc>
          <w:tcPr>
            <w:tcW w:w="3406" w:type="dxa"/>
          </w:tcPr>
          <w:p w14:paraId="6E076D05" w14:textId="42922A26" w:rsidR="004C44A6" w:rsidRDefault="004C44A6" w:rsidP="005F12E8">
            <w:r>
              <w:t>Revised</w:t>
            </w:r>
          </w:p>
          <w:p w14:paraId="11EBA9C7" w14:textId="4E640457" w:rsidR="00635979" w:rsidRPr="00287F72" w:rsidRDefault="00590BFC" w:rsidP="005F12E8">
            <w:pPr>
              <w:rPr>
                <w:lang w:val="vi-VN"/>
              </w:rPr>
            </w:pPr>
            <w:r w:rsidRPr="00590BFC">
              <w:t>The solution for using renewable energy has been added</w:t>
            </w:r>
            <w:r w:rsidR="00287F72">
              <w:rPr>
                <w:lang w:val="vi-VN"/>
              </w:rPr>
              <w:t xml:space="preserve"> slide 34</w:t>
            </w:r>
          </w:p>
        </w:tc>
      </w:tr>
      <w:tr w:rsidR="00635979" w14:paraId="2EAF7936" w14:textId="18DCE500" w:rsidTr="00635979">
        <w:tc>
          <w:tcPr>
            <w:tcW w:w="1358" w:type="dxa"/>
          </w:tcPr>
          <w:p w14:paraId="7BF84C84" w14:textId="41498BC4" w:rsidR="00635979" w:rsidRDefault="00635979" w:rsidP="00015774">
            <w:pPr>
              <w:jc w:val="center"/>
            </w:pPr>
            <w:r>
              <w:t>26-27</w:t>
            </w:r>
          </w:p>
        </w:tc>
        <w:tc>
          <w:tcPr>
            <w:tcW w:w="4253" w:type="dxa"/>
          </w:tcPr>
          <w:p w14:paraId="7F9C6A85" w14:textId="02E19E57" w:rsidR="00635979" w:rsidRDefault="00635979" w:rsidP="005F12E8">
            <w:r>
              <w:t xml:space="preserve">These slides are supposedly mentioning EEMs from international experience. But all that is presented is one EEM – a continuous energy monitoring system. I would have expected a better listing of some of the EEMs mentioned in Slides 19-25 and indicating countries where such EEMs have been implemented. Then the two existing slides could be included as “One example </w:t>
            </w:r>
            <w:proofErr w:type="gramStart"/>
            <w:r>
              <w:t>of  EEM</w:t>
            </w:r>
            <w:proofErr w:type="gramEnd"/>
            <w:r>
              <w:t xml:space="preserve"> in the Seafood Industry”</w:t>
            </w:r>
          </w:p>
        </w:tc>
        <w:tc>
          <w:tcPr>
            <w:tcW w:w="3406" w:type="dxa"/>
          </w:tcPr>
          <w:p w14:paraId="6D4A0332" w14:textId="5EF40462" w:rsidR="00635979" w:rsidRDefault="00414E11" w:rsidP="005F12E8">
            <w:r w:rsidRPr="00414E11">
              <w:t>The drafting team believes that these are fundamental energy-saving measures that yield significant benefits and are widely applied in the seafood industry in particular, as well as in the industrial sector in general in Vietnam. Some of these measures have been specifically presented in Module 9.7.</w:t>
            </w:r>
          </w:p>
        </w:tc>
      </w:tr>
      <w:tr w:rsidR="00590BFC" w14:paraId="3E34D63C" w14:textId="4B6978F8" w:rsidTr="00635979">
        <w:tc>
          <w:tcPr>
            <w:tcW w:w="1358" w:type="dxa"/>
          </w:tcPr>
          <w:p w14:paraId="1C42C078" w14:textId="23D22C91" w:rsidR="00590BFC" w:rsidRDefault="00590BFC" w:rsidP="00590BFC">
            <w:pPr>
              <w:jc w:val="center"/>
            </w:pPr>
            <w:r>
              <w:t>28</w:t>
            </w:r>
          </w:p>
        </w:tc>
        <w:tc>
          <w:tcPr>
            <w:tcW w:w="4253" w:type="dxa"/>
          </w:tcPr>
          <w:p w14:paraId="47DE822D" w14:textId="1B852514" w:rsidR="00590BFC" w:rsidRDefault="00590BFC" w:rsidP="00590BFC">
            <w:r>
              <w:t>It would be good to include a few questions to stimulate the Q&amp;A discussion.</w:t>
            </w:r>
          </w:p>
        </w:tc>
        <w:tc>
          <w:tcPr>
            <w:tcW w:w="3406" w:type="dxa"/>
          </w:tcPr>
          <w:p w14:paraId="285299D6" w14:textId="5747E43C" w:rsidR="00590BFC" w:rsidRPr="00254283" w:rsidRDefault="00590BFC" w:rsidP="00590BFC">
            <w:pPr>
              <w:rPr>
                <w:lang w:val="vi-VN"/>
              </w:rPr>
            </w:pPr>
            <w:r>
              <w:t>Revised</w:t>
            </w:r>
            <w:r w:rsidR="00254283">
              <w:rPr>
                <w:lang w:val="vi-VN"/>
              </w:rPr>
              <w:t xml:space="preserve"> and added</w:t>
            </w:r>
          </w:p>
        </w:tc>
      </w:tr>
      <w:tr w:rsidR="00590BFC" w14:paraId="54BB96C6" w14:textId="03E4751F" w:rsidTr="00635979">
        <w:tc>
          <w:tcPr>
            <w:tcW w:w="5611" w:type="dxa"/>
            <w:gridSpan w:val="2"/>
          </w:tcPr>
          <w:p w14:paraId="5FB59901" w14:textId="3A8D12F5" w:rsidR="00590BFC" w:rsidRPr="00450BF0" w:rsidRDefault="00590BFC" w:rsidP="00590BFC">
            <w:pPr>
              <w:jc w:val="center"/>
              <w:rPr>
                <w:b/>
                <w:bCs/>
              </w:rPr>
            </w:pPr>
            <w:r>
              <w:rPr>
                <w:b/>
                <w:bCs/>
              </w:rPr>
              <w:t>Module 7.7</w:t>
            </w:r>
          </w:p>
        </w:tc>
        <w:tc>
          <w:tcPr>
            <w:tcW w:w="3406" w:type="dxa"/>
          </w:tcPr>
          <w:p w14:paraId="6E6DD996" w14:textId="77777777" w:rsidR="00590BFC" w:rsidRDefault="00590BFC" w:rsidP="00590BFC">
            <w:pPr>
              <w:jc w:val="center"/>
              <w:rPr>
                <w:b/>
                <w:bCs/>
              </w:rPr>
            </w:pPr>
          </w:p>
        </w:tc>
      </w:tr>
      <w:tr w:rsidR="00590BFC" w14:paraId="1E52C32F" w14:textId="07413998" w:rsidTr="00635979">
        <w:tc>
          <w:tcPr>
            <w:tcW w:w="1358" w:type="dxa"/>
          </w:tcPr>
          <w:p w14:paraId="398659E0" w14:textId="7D31746C" w:rsidR="00590BFC" w:rsidRDefault="00590BFC" w:rsidP="00590BFC">
            <w:pPr>
              <w:jc w:val="center"/>
            </w:pPr>
            <w:r>
              <w:t>1-27</w:t>
            </w:r>
          </w:p>
        </w:tc>
        <w:tc>
          <w:tcPr>
            <w:tcW w:w="4253" w:type="dxa"/>
          </w:tcPr>
          <w:p w14:paraId="7232B4E6" w14:textId="5A2ED54F" w:rsidR="00590BFC" w:rsidRDefault="00590BFC" w:rsidP="00590BFC">
            <w:r>
              <w:t xml:space="preserve">This module provides a comprehensive presentation of process characteristics. Not being a Seafood processing expert, I cannot specifically comment on the process details provided. </w:t>
            </w:r>
          </w:p>
        </w:tc>
        <w:tc>
          <w:tcPr>
            <w:tcW w:w="3406" w:type="dxa"/>
          </w:tcPr>
          <w:p w14:paraId="6C4B377C" w14:textId="7FDA6E9A" w:rsidR="00590BFC" w:rsidRDefault="00735F76" w:rsidP="00590BFC">
            <w:r>
              <w:t>Ok</w:t>
            </w:r>
          </w:p>
        </w:tc>
      </w:tr>
      <w:tr w:rsidR="00590BFC" w14:paraId="1F56D84C" w14:textId="1C9C83E3" w:rsidTr="00635979">
        <w:tc>
          <w:tcPr>
            <w:tcW w:w="5611" w:type="dxa"/>
            <w:gridSpan w:val="2"/>
          </w:tcPr>
          <w:p w14:paraId="08A0E3FB" w14:textId="65BDF514" w:rsidR="00590BFC" w:rsidRPr="00491BE1" w:rsidRDefault="00590BFC" w:rsidP="00590BFC">
            <w:pPr>
              <w:jc w:val="center"/>
              <w:rPr>
                <w:b/>
                <w:bCs/>
              </w:rPr>
            </w:pPr>
            <w:r>
              <w:rPr>
                <w:b/>
                <w:bCs/>
              </w:rPr>
              <w:t>Module 8.7</w:t>
            </w:r>
          </w:p>
        </w:tc>
        <w:tc>
          <w:tcPr>
            <w:tcW w:w="3406" w:type="dxa"/>
          </w:tcPr>
          <w:p w14:paraId="3B7C6E69" w14:textId="77777777" w:rsidR="00590BFC" w:rsidRDefault="00590BFC" w:rsidP="00590BFC">
            <w:pPr>
              <w:jc w:val="center"/>
              <w:rPr>
                <w:b/>
                <w:bCs/>
              </w:rPr>
            </w:pPr>
          </w:p>
        </w:tc>
      </w:tr>
      <w:tr w:rsidR="00590BFC" w14:paraId="6687D6C5" w14:textId="2FA48EE8" w:rsidTr="00635979">
        <w:tc>
          <w:tcPr>
            <w:tcW w:w="1358" w:type="dxa"/>
          </w:tcPr>
          <w:p w14:paraId="21C8990D" w14:textId="04472DAB" w:rsidR="00590BFC" w:rsidRDefault="00590BFC" w:rsidP="00590BFC">
            <w:pPr>
              <w:jc w:val="center"/>
            </w:pPr>
            <w:r>
              <w:t>4</w:t>
            </w:r>
          </w:p>
        </w:tc>
        <w:tc>
          <w:tcPr>
            <w:tcW w:w="4253" w:type="dxa"/>
          </w:tcPr>
          <w:p w14:paraId="27A45619" w14:textId="020556B0" w:rsidR="00590BFC" w:rsidRDefault="00590BFC" w:rsidP="00590BFC">
            <w:r>
              <w:t>Not clear what is meant by “machine tool processing”</w:t>
            </w:r>
          </w:p>
        </w:tc>
        <w:tc>
          <w:tcPr>
            <w:tcW w:w="3406" w:type="dxa"/>
          </w:tcPr>
          <w:p w14:paraId="570B2F2D" w14:textId="7704DF96" w:rsidR="00590BFC" w:rsidRDefault="00590BFC" w:rsidP="00590BFC">
            <w:r w:rsidRPr="00590BFC">
              <w:t>Processing/Pre-processing Machines has been adjusted</w:t>
            </w:r>
          </w:p>
        </w:tc>
      </w:tr>
      <w:tr w:rsidR="00590BFC" w14:paraId="1753B6EB" w14:textId="631DA378" w:rsidTr="00635979">
        <w:tc>
          <w:tcPr>
            <w:tcW w:w="1358" w:type="dxa"/>
          </w:tcPr>
          <w:p w14:paraId="61B4935B" w14:textId="0070B975" w:rsidR="00590BFC" w:rsidRDefault="00590BFC" w:rsidP="00590BFC">
            <w:pPr>
              <w:jc w:val="center"/>
            </w:pPr>
            <w:r>
              <w:t>5</w:t>
            </w:r>
          </w:p>
        </w:tc>
        <w:tc>
          <w:tcPr>
            <w:tcW w:w="4253" w:type="dxa"/>
          </w:tcPr>
          <w:p w14:paraId="6785E94A" w14:textId="6B49AE66" w:rsidR="00590BFC" w:rsidRDefault="00590BFC" w:rsidP="00590BFC">
            <w:r>
              <w:t>The two pie charts are very useful and relevant. But the text above them is somewhat confusing. Clarify whether the freezing system is a part of the refrigeration system. Otherwise, the total of the two will exceed 100%. It is also unclear from the pie chart numbers how refrigeration is 70 to 75% of the total</w:t>
            </w:r>
          </w:p>
        </w:tc>
        <w:tc>
          <w:tcPr>
            <w:tcW w:w="3406" w:type="dxa"/>
          </w:tcPr>
          <w:p w14:paraId="7FBF66AF" w14:textId="77777777" w:rsidR="00CC1A3D" w:rsidRDefault="00590BFC" w:rsidP="00590BFC">
            <w:r w:rsidRPr="00590BFC">
              <w:t>The refrigeration system includes: the freezing system, flake ice system, air conditioning, and chilled water system</w:t>
            </w:r>
            <w:r w:rsidR="00CC1A3D">
              <w:t xml:space="preserve"> </w:t>
            </w:r>
            <w:r w:rsidR="00CC1A3D">
              <w:rPr>
                <w:lang w:val="vi-VN"/>
              </w:rPr>
              <w:t>that why the to</w:t>
            </w:r>
            <w:proofErr w:type="spellStart"/>
            <w:r w:rsidR="00CC1A3D">
              <w:rPr>
                <w:lang w:val="en-US"/>
              </w:rPr>
              <w:t>tal</w:t>
            </w:r>
            <w:proofErr w:type="spellEnd"/>
            <w:r w:rsidR="00CC1A3D">
              <w:rPr>
                <w:lang w:val="en-US"/>
              </w:rPr>
              <w:t xml:space="preserve"> is 70-75%</w:t>
            </w:r>
            <w:r w:rsidRPr="00590BFC">
              <w:t xml:space="preserve">. </w:t>
            </w:r>
          </w:p>
          <w:p w14:paraId="03150F6F" w14:textId="53F1D684" w:rsidR="00590BFC" w:rsidRPr="00CC1A3D" w:rsidRDefault="00590BFC" w:rsidP="00590BFC">
            <w:pPr>
              <w:rPr>
                <w:lang w:val="en-US"/>
              </w:rPr>
            </w:pPr>
            <w:r w:rsidRPr="00590BFC">
              <w:t>Therefore, the total of the refrigeration system and the freezing system cannot be calculated separately</w:t>
            </w:r>
            <w:r w:rsidR="00CC1A3D">
              <w:rPr>
                <w:lang w:val="vi-VN"/>
              </w:rPr>
              <w:t xml:space="preserve"> </w:t>
            </w:r>
          </w:p>
        </w:tc>
      </w:tr>
      <w:tr w:rsidR="00590BFC" w14:paraId="5F1E5A02" w14:textId="59FDCAD2" w:rsidTr="00635979">
        <w:tc>
          <w:tcPr>
            <w:tcW w:w="1358" w:type="dxa"/>
          </w:tcPr>
          <w:p w14:paraId="60517A0A" w14:textId="0EB4C37E" w:rsidR="00590BFC" w:rsidRDefault="00590BFC" w:rsidP="00590BFC">
            <w:pPr>
              <w:jc w:val="center"/>
            </w:pPr>
            <w:r>
              <w:lastRenderedPageBreak/>
              <w:t>6-30</w:t>
            </w:r>
          </w:p>
        </w:tc>
        <w:tc>
          <w:tcPr>
            <w:tcW w:w="4253" w:type="dxa"/>
          </w:tcPr>
          <w:p w14:paraId="30C3B5B3" w14:textId="523659B0" w:rsidR="00590BFC" w:rsidRDefault="00590BFC" w:rsidP="00590BFC">
            <w:r>
              <w:t>Generally, a good and detailed listing of EE solutions. In the other Modules such as for Textile and Beverage Industries, there were rough estimates of % energy savings for almost all EEMs presented. In this Module only a few of the slides show estimated % savings. Can more be included?</w:t>
            </w:r>
          </w:p>
        </w:tc>
        <w:tc>
          <w:tcPr>
            <w:tcW w:w="3406" w:type="dxa"/>
          </w:tcPr>
          <w:p w14:paraId="7EE46ADB" w14:textId="77777777" w:rsidR="00480247" w:rsidRDefault="00480247" w:rsidP="00590BFC">
            <w:r>
              <w:t>N/A</w:t>
            </w:r>
          </w:p>
          <w:p w14:paraId="785ACEA7" w14:textId="4BF7DCF4" w:rsidR="00590BFC" w:rsidRDefault="00590BFC" w:rsidP="00590BFC">
            <w:r w:rsidRPr="00590BFC">
              <w:t>Due to time constraints, the drafting team has not been able to collect sufficient data on the percentage of energy savings for each solution.</w:t>
            </w:r>
          </w:p>
        </w:tc>
      </w:tr>
      <w:tr w:rsidR="00590BFC" w14:paraId="3B4E844E" w14:textId="4EB6D0E2" w:rsidTr="00635979">
        <w:tc>
          <w:tcPr>
            <w:tcW w:w="5611" w:type="dxa"/>
            <w:gridSpan w:val="2"/>
          </w:tcPr>
          <w:p w14:paraId="2965A3ED" w14:textId="35DB264D" w:rsidR="00590BFC" w:rsidRPr="00B76024" w:rsidRDefault="00590BFC" w:rsidP="00590BFC">
            <w:pPr>
              <w:jc w:val="center"/>
              <w:rPr>
                <w:b/>
                <w:bCs/>
              </w:rPr>
            </w:pPr>
            <w:r>
              <w:rPr>
                <w:b/>
                <w:bCs/>
              </w:rPr>
              <w:t>Module 9.7</w:t>
            </w:r>
          </w:p>
        </w:tc>
        <w:tc>
          <w:tcPr>
            <w:tcW w:w="3406" w:type="dxa"/>
          </w:tcPr>
          <w:p w14:paraId="56783D73" w14:textId="77777777" w:rsidR="00590BFC" w:rsidRDefault="00590BFC" w:rsidP="00590BFC">
            <w:pPr>
              <w:jc w:val="center"/>
              <w:rPr>
                <w:b/>
                <w:bCs/>
              </w:rPr>
            </w:pPr>
          </w:p>
        </w:tc>
      </w:tr>
      <w:tr w:rsidR="00590BFC" w14:paraId="50145D0E" w14:textId="5DDA4C54" w:rsidTr="00635979">
        <w:tc>
          <w:tcPr>
            <w:tcW w:w="1358" w:type="dxa"/>
          </w:tcPr>
          <w:p w14:paraId="0BF785B8" w14:textId="617FCD26" w:rsidR="00590BFC" w:rsidRDefault="00590BFC" w:rsidP="00590BFC">
            <w:pPr>
              <w:jc w:val="center"/>
            </w:pPr>
            <w:r>
              <w:t>1</w:t>
            </w:r>
          </w:p>
        </w:tc>
        <w:tc>
          <w:tcPr>
            <w:tcW w:w="4253" w:type="dxa"/>
          </w:tcPr>
          <w:p w14:paraId="7403C0A5" w14:textId="7D981854" w:rsidR="00590BFC" w:rsidRDefault="00590BFC" w:rsidP="00590BFC">
            <w:r>
              <w:t>What is meant by “Typical Report”? In the Textile and beverage industry presentations, actual case studies were presented which described specific actions taken and provided results of those actions. This Module appears to be more theoretical and mentions suggested actions and potential results. This does not represent a Case Study.</w:t>
            </w:r>
          </w:p>
          <w:p w14:paraId="31D19380" w14:textId="4F027114" w:rsidR="00590BFC" w:rsidRDefault="00590BFC" w:rsidP="00590BFC">
            <w:r>
              <w:t xml:space="preserve">Also, the six EEMs suggested are not all consistent in that only some of the EEMs include calculations.   </w:t>
            </w:r>
          </w:p>
        </w:tc>
        <w:tc>
          <w:tcPr>
            <w:tcW w:w="3406" w:type="dxa"/>
          </w:tcPr>
          <w:p w14:paraId="1AAF0D68" w14:textId="4741E2F3" w:rsidR="00590BFC" w:rsidRDefault="00590BFC" w:rsidP="00590BFC">
            <w:r w:rsidRPr="00590BFC">
              <w:t>Revised to 'Some Case Studies</w:t>
            </w:r>
          </w:p>
        </w:tc>
      </w:tr>
      <w:tr w:rsidR="00590BFC" w14:paraId="667A8EB0" w14:textId="48A20EEB" w:rsidTr="00635979">
        <w:tc>
          <w:tcPr>
            <w:tcW w:w="1358" w:type="dxa"/>
          </w:tcPr>
          <w:p w14:paraId="62FA3EC1" w14:textId="6D4613F8" w:rsidR="00590BFC" w:rsidRDefault="00590BFC" w:rsidP="00590BFC">
            <w:pPr>
              <w:jc w:val="center"/>
            </w:pPr>
            <w:r>
              <w:t>4-12</w:t>
            </w:r>
          </w:p>
        </w:tc>
        <w:tc>
          <w:tcPr>
            <w:tcW w:w="4253" w:type="dxa"/>
          </w:tcPr>
          <w:p w14:paraId="354656BE" w14:textId="1E20FBB4" w:rsidR="00590BFC" w:rsidRDefault="00590BFC" w:rsidP="00590BFC">
            <w:r>
              <w:t xml:space="preserve">Good information on the existing systems in the facility. In slides 8-11the slide title should be changed from “Power Supply System” these slides do not relate to power supply but to lighting, boiler, compressors and refrigeration. </w:t>
            </w:r>
          </w:p>
        </w:tc>
        <w:tc>
          <w:tcPr>
            <w:tcW w:w="3406" w:type="dxa"/>
          </w:tcPr>
          <w:p w14:paraId="0F10DF74" w14:textId="4F4E8AA4" w:rsidR="00590BFC" w:rsidRDefault="00590BFC" w:rsidP="00590BFC">
            <w:r w:rsidRPr="00590BFC">
              <w:t>Revised</w:t>
            </w:r>
            <w:r w:rsidR="00497DAD">
              <w:t xml:space="preserve"> 13-14</w:t>
            </w:r>
          </w:p>
          <w:p w14:paraId="24CBC197" w14:textId="77777777" w:rsidR="00497DAD" w:rsidRDefault="00497DAD" w:rsidP="00590BFC">
            <w:r>
              <w:t xml:space="preserve">Slide 8 is power supply </w:t>
            </w:r>
          </w:p>
          <w:p w14:paraId="0C2339CC" w14:textId="6A281DA6" w:rsidR="00497DAD" w:rsidRDefault="00497DAD" w:rsidP="00590BFC">
            <w:r>
              <w:t>Slide 9,10,11 is power usage systems</w:t>
            </w:r>
          </w:p>
        </w:tc>
      </w:tr>
      <w:tr w:rsidR="00590BFC" w14:paraId="7A40A208" w14:textId="3E6CF437" w:rsidTr="00635979">
        <w:tc>
          <w:tcPr>
            <w:tcW w:w="1358" w:type="dxa"/>
          </w:tcPr>
          <w:p w14:paraId="06C0E3B6" w14:textId="632E0EDD" w:rsidR="00590BFC" w:rsidRDefault="00590BFC" w:rsidP="00590BFC">
            <w:pPr>
              <w:jc w:val="center"/>
            </w:pPr>
            <w:r>
              <w:t>15-17</w:t>
            </w:r>
          </w:p>
        </w:tc>
        <w:tc>
          <w:tcPr>
            <w:tcW w:w="4253" w:type="dxa"/>
          </w:tcPr>
          <w:p w14:paraId="30EC7491" w14:textId="5A93634A" w:rsidR="00590BFC" w:rsidRDefault="00590BFC" w:rsidP="00590BFC">
            <w:r>
              <w:t>The EEM 1 slides are not clear whether these are actual actions taken by the facility or they are recommendation s regarding what to do. Considering that this is supposed to be a case study, it should report on EEM actions taken and their results.</w:t>
            </w:r>
          </w:p>
        </w:tc>
        <w:tc>
          <w:tcPr>
            <w:tcW w:w="3406" w:type="dxa"/>
          </w:tcPr>
          <w:p w14:paraId="74E1C927" w14:textId="08BB187F" w:rsidR="00590BFC" w:rsidRDefault="00497DAD" w:rsidP="00590BFC">
            <w:r>
              <w:t>Agreed and deleted</w:t>
            </w:r>
          </w:p>
        </w:tc>
      </w:tr>
      <w:tr w:rsidR="00590BFC" w14:paraId="02C71982" w14:textId="14EEE1F2" w:rsidTr="00635979">
        <w:tc>
          <w:tcPr>
            <w:tcW w:w="1358" w:type="dxa"/>
          </w:tcPr>
          <w:p w14:paraId="735CA2D7" w14:textId="51C80C47" w:rsidR="00590BFC" w:rsidRDefault="00590BFC" w:rsidP="00590BFC">
            <w:pPr>
              <w:jc w:val="center"/>
            </w:pPr>
            <w:r>
              <w:t>18-19</w:t>
            </w:r>
          </w:p>
        </w:tc>
        <w:tc>
          <w:tcPr>
            <w:tcW w:w="4253" w:type="dxa"/>
          </w:tcPr>
          <w:p w14:paraId="43DFFBAE" w14:textId="6757105E" w:rsidR="00590BFC" w:rsidRDefault="00590BFC" w:rsidP="00590BFC">
            <w:r>
              <w:t>Same comment on EEM 2. Clarify whether these were actions already taken and present results.</w:t>
            </w:r>
          </w:p>
        </w:tc>
        <w:tc>
          <w:tcPr>
            <w:tcW w:w="3406" w:type="dxa"/>
          </w:tcPr>
          <w:p w14:paraId="3F7D5B22" w14:textId="1AFAF151" w:rsidR="00497DAD" w:rsidRPr="00497DAD" w:rsidRDefault="00590BFC" w:rsidP="00590BFC">
            <w:pPr>
              <w:rPr>
                <w:rFonts w:ascii="Arial" w:hAnsi="Arial" w:cs="Arial"/>
                <w:szCs w:val="24"/>
              </w:rPr>
            </w:pPr>
            <w:r w:rsidRPr="00497DAD">
              <w:rPr>
                <w:rFonts w:ascii="Arial" w:hAnsi="Arial" w:cs="Arial"/>
                <w:szCs w:val="24"/>
              </w:rPr>
              <w:t>Revised</w:t>
            </w:r>
            <w:r w:rsidR="00497DAD" w:rsidRPr="00497DAD">
              <w:rPr>
                <w:rFonts w:ascii="Arial" w:hAnsi="Arial" w:cs="Arial"/>
                <w:szCs w:val="24"/>
              </w:rPr>
              <w:t xml:space="preserve"> 13-14</w:t>
            </w:r>
          </w:p>
          <w:p w14:paraId="2B5EAF4C" w14:textId="0A1CF705" w:rsidR="00497DAD" w:rsidRPr="00497DAD" w:rsidRDefault="00497DAD" w:rsidP="00497DAD">
            <w:pPr>
              <w:pStyle w:val="ListParagraph"/>
              <w:numPr>
                <w:ilvl w:val="0"/>
                <w:numId w:val="25"/>
              </w:numPr>
              <w:ind w:left="368" w:hanging="284"/>
              <w:jc w:val="left"/>
              <w:rPr>
                <w:rFonts w:ascii="Arial" w:hAnsi="Arial" w:cs="Arial"/>
                <w:sz w:val="24"/>
                <w:szCs w:val="24"/>
              </w:rPr>
            </w:pPr>
            <w:r w:rsidRPr="00497DAD">
              <w:rPr>
                <w:rFonts w:ascii="Arial" w:eastAsia="Times New Roman" w:hAnsi="Arial" w:cs="Arial"/>
                <w:sz w:val="24"/>
                <w:szCs w:val="24"/>
                <w:lang w:val="en-US"/>
              </w:rPr>
              <w:t>OPTIMIZE AIR COMPRESSOR SYSTEM</w:t>
            </w:r>
            <w:r w:rsidRPr="00497DAD">
              <w:rPr>
                <w:rFonts w:ascii="Arial" w:hAnsi="Arial" w:cs="Arial"/>
                <w:sz w:val="24"/>
                <w:szCs w:val="24"/>
                <w:lang w:val="en-US"/>
              </w:rPr>
              <w:t xml:space="preserve"> Revision includ</w:t>
            </w:r>
            <w:r>
              <w:rPr>
                <w:rFonts w:ascii="Arial" w:hAnsi="Arial" w:cs="Arial"/>
                <w:szCs w:val="24"/>
                <w:lang w:val="en-US"/>
              </w:rPr>
              <w:t>ing</w:t>
            </w:r>
            <w:r w:rsidRPr="00497DAD">
              <w:rPr>
                <w:rFonts w:ascii="Arial" w:hAnsi="Arial" w:cs="Arial"/>
                <w:sz w:val="24"/>
                <w:szCs w:val="24"/>
                <w:lang w:val="en-US"/>
              </w:rPr>
              <w:t xml:space="preserve"> current status, solution and calculate the finance</w:t>
            </w:r>
          </w:p>
        </w:tc>
      </w:tr>
      <w:tr w:rsidR="00590BFC" w14:paraId="26FC92A8" w14:textId="6A77BACB" w:rsidTr="00635979">
        <w:tc>
          <w:tcPr>
            <w:tcW w:w="1358" w:type="dxa"/>
          </w:tcPr>
          <w:p w14:paraId="3C8F5FF7" w14:textId="4E142063" w:rsidR="00590BFC" w:rsidRDefault="00590BFC" w:rsidP="00590BFC">
            <w:pPr>
              <w:jc w:val="center"/>
            </w:pPr>
            <w:r>
              <w:t>20-22</w:t>
            </w:r>
          </w:p>
        </w:tc>
        <w:tc>
          <w:tcPr>
            <w:tcW w:w="4253" w:type="dxa"/>
          </w:tcPr>
          <w:p w14:paraId="63614E0F" w14:textId="4F9F2763" w:rsidR="00590BFC" w:rsidRDefault="00590BFC" w:rsidP="00590BFC">
            <w:r>
              <w:t xml:space="preserve">Solutions are well defined in EEM 3, but again it is not clear whether this is really a case study because the calculations presented (while they are very useful) </w:t>
            </w:r>
            <w:r>
              <w:lastRenderedPageBreak/>
              <w:t xml:space="preserve">mention energy saving </w:t>
            </w:r>
            <w:r w:rsidRPr="00AE1E00">
              <w:rPr>
                <w:b/>
                <w:bCs/>
              </w:rPr>
              <w:t xml:space="preserve">potential </w:t>
            </w:r>
            <w:r w:rsidRPr="00AE1E00">
              <w:t>and not achieved results. Why are such calculations not provided for EEM 1 and EEM 2?</w:t>
            </w:r>
          </w:p>
        </w:tc>
        <w:tc>
          <w:tcPr>
            <w:tcW w:w="3406" w:type="dxa"/>
          </w:tcPr>
          <w:p w14:paraId="68257E28" w14:textId="24E5DF4F" w:rsidR="00590BFC" w:rsidRPr="00497DAD" w:rsidRDefault="00497DAD" w:rsidP="00590BFC">
            <w:pPr>
              <w:rPr>
                <w:rFonts w:ascii="Arial" w:hAnsi="Arial" w:cs="Arial"/>
                <w:szCs w:val="24"/>
              </w:rPr>
            </w:pPr>
            <w:r w:rsidRPr="00497DAD">
              <w:rPr>
                <w:rFonts w:ascii="Arial" w:hAnsi="Arial" w:cs="Arial"/>
                <w:szCs w:val="24"/>
              </w:rPr>
              <w:lastRenderedPageBreak/>
              <w:t>Revised slide 15-18</w:t>
            </w:r>
          </w:p>
          <w:p w14:paraId="5F308062" w14:textId="05F8E8AD" w:rsidR="00497DAD" w:rsidRPr="00497DAD" w:rsidRDefault="00497DAD" w:rsidP="00497DAD">
            <w:pPr>
              <w:pStyle w:val="ListParagraph"/>
              <w:numPr>
                <w:ilvl w:val="0"/>
                <w:numId w:val="25"/>
              </w:numPr>
              <w:ind w:left="368" w:hanging="284"/>
              <w:rPr>
                <w:rFonts w:ascii="Arial" w:hAnsi="Arial" w:cs="Arial"/>
                <w:sz w:val="24"/>
                <w:szCs w:val="24"/>
                <w:lang w:val="en-US"/>
              </w:rPr>
            </w:pPr>
            <w:r w:rsidRPr="00497DAD">
              <w:rPr>
                <w:rFonts w:ascii="Arial" w:hAnsi="Arial" w:cs="Arial"/>
                <w:sz w:val="24"/>
                <w:szCs w:val="24"/>
                <w:lang w:val="en-US"/>
              </w:rPr>
              <w:lastRenderedPageBreak/>
              <w:t>INSTALL INVERTER FOR REFRIGERATION COMPRESSOR</w:t>
            </w:r>
          </w:p>
          <w:p w14:paraId="0E45E2D4" w14:textId="6829261C" w:rsidR="00497DAD" w:rsidRPr="00497DAD" w:rsidRDefault="00497DAD" w:rsidP="00590BFC">
            <w:pPr>
              <w:rPr>
                <w:rFonts w:ascii="Arial" w:hAnsi="Arial" w:cs="Arial"/>
                <w:szCs w:val="24"/>
                <w:lang w:val="en-US"/>
              </w:rPr>
            </w:pPr>
            <w:r w:rsidRPr="00497DAD">
              <w:rPr>
                <w:rFonts w:ascii="Arial" w:hAnsi="Arial" w:cs="Arial"/>
                <w:szCs w:val="24"/>
                <w:lang w:val="en-US"/>
              </w:rPr>
              <w:t>Revision includ</w:t>
            </w:r>
            <w:r>
              <w:rPr>
                <w:rFonts w:ascii="Arial" w:hAnsi="Arial" w:cs="Arial"/>
                <w:szCs w:val="24"/>
                <w:lang w:val="en-US"/>
              </w:rPr>
              <w:t xml:space="preserve">ing </w:t>
            </w:r>
            <w:r w:rsidRPr="00497DAD">
              <w:rPr>
                <w:rFonts w:ascii="Arial" w:hAnsi="Arial" w:cs="Arial"/>
                <w:szCs w:val="24"/>
                <w:lang w:val="en-US"/>
              </w:rPr>
              <w:t>current status, solution, benefits and calculate the finance</w:t>
            </w:r>
          </w:p>
        </w:tc>
      </w:tr>
      <w:tr w:rsidR="00590BFC" w14:paraId="41A0B05A" w14:textId="2A1B93C4" w:rsidTr="00635979">
        <w:tc>
          <w:tcPr>
            <w:tcW w:w="1358" w:type="dxa"/>
          </w:tcPr>
          <w:p w14:paraId="16BF17C1" w14:textId="6053E39D" w:rsidR="00590BFC" w:rsidRDefault="00590BFC" w:rsidP="00590BFC">
            <w:pPr>
              <w:jc w:val="center"/>
            </w:pPr>
            <w:r>
              <w:lastRenderedPageBreak/>
              <w:t>23-24</w:t>
            </w:r>
          </w:p>
        </w:tc>
        <w:tc>
          <w:tcPr>
            <w:tcW w:w="4253" w:type="dxa"/>
          </w:tcPr>
          <w:p w14:paraId="3BFF0647" w14:textId="4B98DE9B" w:rsidR="00590BFC" w:rsidRDefault="00590BFC" w:rsidP="00590BFC">
            <w:r>
              <w:t>Same comments as for EEM 3.</w:t>
            </w:r>
          </w:p>
        </w:tc>
        <w:tc>
          <w:tcPr>
            <w:tcW w:w="3406" w:type="dxa"/>
          </w:tcPr>
          <w:p w14:paraId="5E921727" w14:textId="47411360" w:rsidR="00590BFC" w:rsidRDefault="004B40D3" w:rsidP="00590BFC">
            <w:r>
              <w:t>Revised</w:t>
            </w:r>
            <w:r w:rsidR="00786AFE">
              <w:t>: slide 19-21</w:t>
            </w:r>
          </w:p>
          <w:p w14:paraId="04E1E3C5" w14:textId="2A927FE3" w:rsidR="00786AFE" w:rsidRDefault="00786AFE" w:rsidP="00590BFC">
            <w:pPr>
              <w:rPr>
                <w:lang w:val="en-US"/>
              </w:rPr>
            </w:pPr>
            <w:r w:rsidRPr="00786AFE">
              <w:rPr>
                <w:lang w:val="en-US"/>
              </w:rPr>
              <w:t>3: INSTALL INVERTER FOR CONDENSER COOLING FAN SYSTEM</w:t>
            </w:r>
            <w:r w:rsidR="00C17541">
              <w:rPr>
                <w:lang w:val="en-US"/>
              </w:rPr>
              <w:t xml:space="preserve"> (it used to be EEMs 4)</w:t>
            </w:r>
          </w:p>
          <w:p w14:paraId="7F009B3E" w14:textId="087F5F73" w:rsidR="00786AFE" w:rsidRPr="00786AFE" w:rsidRDefault="00786AFE" w:rsidP="00590BFC">
            <w:pPr>
              <w:rPr>
                <w:lang w:val="en-US"/>
              </w:rPr>
            </w:pPr>
            <w:r w:rsidRPr="00497DAD">
              <w:rPr>
                <w:rFonts w:ascii="Arial" w:hAnsi="Arial" w:cs="Arial"/>
                <w:szCs w:val="24"/>
                <w:lang w:val="en-US"/>
              </w:rPr>
              <w:t>Revision includ</w:t>
            </w:r>
            <w:r>
              <w:rPr>
                <w:rFonts w:ascii="Arial" w:hAnsi="Arial" w:cs="Arial"/>
                <w:szCs w:val="24"/>
                <w:lang w:val="en-US"/>
              </w:rPr>
              <w:t>ing</w:t>
            </w:r>
            <w:r w:rsidRPr="00497DAD">
              <w:rPr>
                <w:rFonts w:ascii="Arial" w:hAnsi="Arial" w:cs="Arial"/>
                <w:szCs w:val="24"/>
                <w:lang w:val="en-US"/>
              </w:rPr>
              <w:t xml:space="preserve"> current status, solution and calculate the finance</w:t>
            </w:r>
          </w:p>
        </w:tc>
      </w:tr>
      <w:tr w:rsidR="00590BFC" w14:paraId="386C4917" w14:textId="55509FF2" w:rsidTr="00635979">
        <w:tc>
          <w:tcPr>
            <w:tcW w:w="1358" w:type="dxa"/>
          </w:tcPr>
          <w:p w14:paraId="02B4E28B" w14:textId="291BFDD1" w:rsidR="00590BFC" w:rsidRDefault="00590BFC" w:rsidP="00590BFC">
            <w:pPr>
              <w:jc w:val="center"/>
            </w:pPr>
            <w:r>
              <w:t>25-32</w:t>
            </w:r>
          </w:p>
        </w:tc>
        <w:tc>
          <w:tcPr>
            <w:tcW w:w="4253" w:type="dxa"/>
          </w:tcPr>
          <w:p w14:paraId="70639C33" w14:textId="3678D926" w:rsidR="00590BFC" w:rsidRDefault="00590BFC" w:rsidP="00590BFC">
            <w:r>
              <w:t>Good description of the EEM 5, and good calculation example, but same issue with respect to whether this is a case study</w:t>
            </w:r>
          </w:p>
        </w:tc>
        <w:tc>
          <w:tcPr>
            <w:tcW w:w="3406" w:type="dxa"/>
          </w:tcPr>
          <w:p w14:paraId="134B2358" w14:textId="46ABA7E9" w:rsidR="00590BFC" w:rsidRPr="006D2A17" w:rsidRDefault="00590BFC" w:rsidP="00590BFC">
            <w:pPr>
              <w:rPr>
                <w:rFonts w:ascii="Arial" w:hAnsi="Arial" w:cs="Arial"/>
                <w:sz w:val="22"/>
              </w:rPr>
            </w:pPr>
            <w:r w:rsidRPr="006D2A17">
              <w:rPr>
                <w:rFonts w:ascii="Arial" w:hAnsi="Arial" w:cs="Arial"/>
                <w:sz w:val="22"/>
              </w:rPr>
              <w:t>Revised</w:t>
            </w:r>
            <w:r w:rsidR="006D2A17" w:rsidRPr="006D2A17">
              <w:rPr>
                <w:rFonts w:ascii="Arial" w:hAnsi="Arial" w:cs="Arial"/>
                <w:sz w:val="22"/>
              </w:rPr>
              <w:t>: Slide 22-29</w:t>
            </w:r>
          </w:p>
          <w:p w14:paraId="184E5325" w14:textId="77777777" w:rsidR="006D2A17" w:rsidRPr="006D2A17" w:rsidRDefault="006D2A17" w:rsidP="006D2A17">
            <w:pPr>
              <w:pStyle w:val="ListParagraph"/>
              <w:numPr>
                <w:ilvl w:val="0"/>
                <w:numId w:val="26"/>
              </w:numPr>
              <w:ind w:left="368" w:hanging="368"/>
              <w:rPr>
                <w:rFonts w:ascii="Arial" w:hAnsi="Arial" w:cs="Arial"/>
                <w:sz w:val="22"/>
                <w:szCs w:val="22"/>
              </w:rPr>
            </w:pPr>
            <w:r w:rsidRPr="006D2A17">
              <w:rPr>
                <w:rFonts w:ascii="Arial" w:hAnsi="Arial" w:cs="Arial"/>
                <w:sz w:val="22"/>
                <w:szCs w:val="22"/>
                <w:lang w:val="en-US"/>
              </w:rPr>
              <w:t xml:space="preserve">INSTALL COLD STORAGE TANK FOR 10°C COLD WATER AND COLD-WATER SUPPLY FOR AIR CONDITIONING SYSTEM </w:t>
            </w:r>
          </w:p>
          <w:p w14:paraId="1114DBA9" w14:textId="78B89D25" w:rsidR="006D2A17" w:rsidRPr="006D2A17" w:rsidRDefault="00D320D6" w:rsidP="006D2A17">
            <w:pPr>
              <w:rPr>
                <w:rFonts w:ascii="Arial" w:hAnsi="Arial" w:cs="Arial"/>
                <w:sz w:val="22"/>
              </w:rPr>
            </w:pPr>
            <w:r>
              <w:rPr>
                <w:rFonts w:ascii="Arial" w:hAnsi="Arial" w:cs="Arial"/>
                <w:sz w:val="22"/>
              </w:rPr>
              <w:t>It used to be EEM 5</w:t>
            </w:r>
          </w:p>
        </w:tc>
      </w:tr>
      <w:tr w:rsidR="00590BFC" w14:paraId="1929A3F4" w14:textId="683BA694" w:rsidTr="00635979">
        <w:tc>
          <w:tcPr>
            <w:tcW w:w="1358" w:type="dxa"/>
          </w:tcPr>
          <w:p w14:paraId="4B86EF01" w14:textId="2B1A2427" w:rsidR="00590BFC" w:rsidRDefault="00590BFC" w:rsidP="00590BFC">
            <w:pPr>
              <w:jc w:val="center"/>
            </w:pPr>
            <w:r>
              <w:t>33-35</w:t>
            </w:r>
          </w:p>
        </w:tc>
        <w:tc>
          <w:tcPr>
            <w:tcW w:w="4253" w:type="dxa"/>
          </w:tcPr>
          <w:p w14:paraId="128BD2FB" w14:textId="7C647980" w:rsidR="00590BFC" w:rsidRDefault="00590BFC" w:rsidP="00590BFC">
            <w:r>
              <w:t>EEM 6 - Same comment as EEM 5</w:t>
            </w:r>
          </w:p>
        </w:tc>
        <w:tc>
          <w:tcPr>
            <w:tcW w:w="3406" w:type="dxa"/>
          </w:tcPr>
          <w:p w14:paraId="537260D8" w14:textId="6257D50B" w:rsidR="00590BFC" w:rsidRDefault="006D2A17" w:rsidP="00590BFC">
            <w:r>
              <w:t>Deleted</w:t>
            </w:r>
          </w:p>
        </w:tc>
      </w:tr>
    </w:tbl>
    <w:p w14:paraId="5306A579" w14:textId="77777777" w:rsidR="005D6BFA" w:rsidRDefault="005D6BFA" w:rsidP="005F12E8"/>
    <w:p w14:paraId="7919B0E2" w14:textId="77777777" w:rsidR="00AE28A0" w:rsidRPr="005F12E8" w:rsidRDefault="00AE28A0" w:rsidP="005F12E8"/>
    <w:sectPr w:rsidR="00AE28A0" w:rsidRPr="005F12E8" w:rsidSect="00D5092D">
      <w:footerReference w:type="default" r:id="rId8"/>
      <w:endnotePr>
        <w:numFmt w:val="decimal"/>
      </w:endnotePr>
      <w:pgSz w:w="11907" w:h="16840" w:code="9"/>
      <w:pgMar w:top="1440" w:right="1440" w:bottom="1152" w:left="1440" w:header="72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A9136" w14:textId="77777777" w:rsidR="002306A7" w:rsidRDefault="002306A7">
      <w:r>
        <w:separator/>
      </w:r>
    </w:p>
  </w:endnote>
  <w:endnote w:type="continuationSeparator" w:id="0">
    <w:p w14:paraId="63D2B9F7" w14:textId="77777777" w:rsidR="002306A7" w:rsidRDefault="0023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Times New Roman Bold">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Century Schoolbook">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PS">
    <w:altName w:val="Times New Roman"/>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809B6" w14:textId="77777777" w:rsidR="00BD039C" w:rsidRDefault="00BD03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D3085" w14:textId="77777777" w:rsidR="002306A7" w:rsidRDefault="002306A7">
      <w:r>
        <w:separator/>
      </w:r>
    </w:p>
  </w:footnote>
  <w:footnote w:type="continuationSeparator" w:id="0">
    <w:p w14:paraId="67A48167" w14:textId="77777777" w:rsidR="002306A7" w:rsidRDefault="002306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F5F63"/>
    <w:multiLevelType w:val="hybridMultilevel"/>
    <w:tmpl w:val="4AF02D96"/>
    <w:lvl w:ilvl="0" w:tplc="04090019">
      <w:start w:val="1"/>
      <w:numFmt w:val="lowerLetter"/>
      <w:pStyle w:val="Tabletextbullet8ptsinglespace"/>
      <w:lvlText w:val="%1."/>
      <w:lvlJc w:val="left"/>
      <w:pPr>
        <w:ind w:left="717" w:hanging="360"/>
      </w:pPr>
      <w:rPr>
        <w:rFonts w:cs="Times New Roman"/>
      </w:rPr>
    </w:lvl>
    <w:lvl w:ilvl="1" w:tplc="04090019" w:tentative="1">
      <w:start w:val="1"/>
      <w:numFmt w:val="lowerLetter"/>
      <w:lvlText w:val="%2."/>
      <w:lvlJc w:val="left"/>
      <w:pPr>
        <w:ind w:left="717" w:hanging="360"/>
      </w:pPr>
      <w:rPr>
        <w:rFonts w:cs="Times New Roman"/>
      </w:rPr>
    </w:lvl>
    <w:lvl w:ilvl="2" w:tplc="0409001B" w:tentative="1">
      <w:start w:val="1"/>
      <w:numFmt w:val="lowerRoman"/>
      <w:lvlText w:val="%3."/>
      <w:lvlJc w:val="right"/>
      <w:pPr>
        <w:ind w:left="1437" w:hanging="180"/>
      </w:pPr>
      <w:rPr>
        <w:rFonts w:cs="Times New Roman"/>
      </w:rPr>
    </w:lvl>
    <w:lvl w:ilvl="3" w:tplc="0409000F" w:tentative="1">
      <w:start w:val="1"/>
      <w:numFmt w:val="decimal"/>
      <w:lvlText w:val="%4."/>
      <w:lvlJc w:val="left"/>
      <w:pPr>
        <w:ind w:left="2157" w:hanging="360"/>
      </w:pPr>
      <w:rPr>
        <w:rFonts w:cs="Times New Roman"/>
      </w:rPr>
    </w:lvl>
    <w:lvl w:ilvl="4" w:tplc="04090019" w:tentative="1">
      <w:start w:val="1"/>
      <w:numFmt w:val="lowerLetter"/>
      <w:lvlText w:val="%5."/>
      <w:lvlJc w:val="left"/>
      <w:pPr>
        <w:ind w:left="2877" w:hanging="360"/>
      </w:pPr>
      <w:rPr>
        <w:rFonts w:cs="Times New Roman"/>
      </w:rPr>
    </w:lvl>
    <w:lvl w:ilvl="5" w:tplc="0409001B" w:tentative="1">
      <w:start w:val="1"/>
      <w:numFmt w:val="lowerRoman"/>
      <w:lvlText w:val="%6."/>
      <w:lvlJc w:val="right"/>
      <w:pPr>
        <w:ind w:left="3597" w:hanging="180"/>
      </w:pPr>
      <w:rPr>
        <w:rFonts w:cs="Times New Roman"/>
      </w:rPr>
    </w:lvl>
    <w:lvl w:ilvl="6" w:tplc="0409000F" w:tentative="1">
      <w:start w:val="1"/>
      <w:numFmt w:val="decimal"/>
      <w:lvlText w:val="%7."/>
      <w:lvlJc w:val="left"/>
      <w:pPr>
        <w:ind w:left="4317" w:hanging="360"/>
      </w:pPr>
      <w:rPr>
        <w:rFonts w:cs="Times New Roman"/>
      </w:rPr>
    </w:lvl>
    <w:lvl w:ilvl="7" w:tplc="04090019" w:tentative="1">
      <w:start w:val="1"/>
      <w:numFmt w:val="lowerLetter"/>
      <w:lvlText w:val="%8."/>
      <w:lvlJc w:val="left"/>
      <w:pPr>
        <w:ind w:left="5037" w:hanging="360"/>
      </w:pPr>
      <w:rPr>
        <w:rFonts w:cs="Times New Roman"/>
      </w:rPr>
    </w:lvl>
    <w:lvl w:ilvl="8" w:tplc="0409001B" w:tentative="1">
      <w:start w:val="1"/>
      <w:numFmt w:val="lowerRoman"/>
      <w:lvlText w:val="%9."/>
      <w:lvlJc w:val="right"/>
      <w:pPr>
        <w:ind w:left="5757" w:hanging="180"/>
      </w:pPr>
      <w:rPr>
        <w:rFonts w:cs="Times New Roman"/>
      </w:rPr>
    </w:lvl>
  </w:abstractNum>
  <w:abstractNum w:abstractNumId="1" w15:restartNumberingAfterBreak="0">
    <w:nsid w:val="06825523"/>
    <w:multiLevelType w:val="hybridMultilevel"/>
    <w:tmpl w:val="CF28B554"/>
    <w:lvl w:ilvl="0" w:tplc="94E242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3734F"/>
    <w:multiLevelType w:val="hybridMultilevel"/>
    <w:tmpl w:val="C42666C8"/>
    <w:lvl w:ilvl="0" w:tplc="9C9EDD8A">
      <w:numFmt w:val="bullet"/>
      <w:lvlText w:val="o"/>
      <w:lvlJc w:val="left"/>
      <w:pPr>
        <w:ind w:left="2793" w:hanging="360"/>
      </w:pPr>
      <w:rPr>
        <w:rFonts w:ascii="Courier New" w:eastAsia="Courier New" w:hAnsi="Courier New" w:cs="Courier New" w:hint="default"/>
        <w:spacing w:val="-3"/>
        <w:w w:val="100"/>
        <w:sz w:val="20"/>
        <w:szCs w:val="20"/>
        <w:lang w:val="en-US" w:eastAsia="en-US" w:bidi="en-US"/>
      </w:rPr>
    </w:lvl>
    <w:lvl w:ilvl="1" w:tplc="7B76EB1A">
      <w:numFmt w:val="bullet"/>
      <w:lvlText w:val="•"/>
      <w:lvlJc w:val="left"/>
      <w:pPr>
        <w:ind w:left="3711" w:hanging="360"/>
      </w:pPr>
      <w:rPr>
        <w:rFonts w:hint="default"/>
        <w:lang w:val="en-US" w:eastAsia="en-US" w:bidi="en-US"/>
      </w:rPr>
    </w:lvl>
    <w:lvl w:ilvl="2" w:tplc="D1BCCC1C">
      <w:numFmt w:val="bullet"/>
      <w:lvlText w:val="•"/>
      <w:lvlJc w:val="left"/>
      <w:pPr>
        <w:ind w:left="4622" w:hanging="360"/>
      </w:pPr>
      <w:rPr>
        <w:rFonts w:hint="default"/>
        <w:lang w:val="en-US" w:eastAsia="en-US" w:bidi="en-US"/>
      </w:rPr>
    </w:lvl>
    <w:lvl w:ilvl="3" w:tplc="E9EE0CCA">
      <w:numFmt w:val="bullet"/>
      <w:lvlText w:val="•"/>
      <w:lvlJc w:val="left"/>
      <w:pPr>
        <w:ind w:left="5533" w:hanging="360"/>
      </w:pPr>
      <w:rPr>
        <w:rFonts w:hint="default"/>
        <w:lang w:val="en-US" w:eastAsia="en-US" w:bidi="en-US"/>
      </w:rPr>
    </w:lvl>
    <w:lvl w:ilvl="4" w:tplc="27A2E5E0">
      <w:numFmt w:val="bullet"/>
      <w:lvlText w:val="•"/>
      <w:lvlJc w:val="left"/>
      <w:pPr>
        <w:ind w:left="6444" w:hanging="360"/>
      </w:pPr>
      <w:rPr>
        <w:rFonts w:hint="default"/>
        <w:lang w:val="en-US" w:eastAsia="en-US" w:bidi="en-US"/>
      </w:rPr>
    </w:lvl>
    <w:lvl w:ilvl="5" w:tplc="43F46E60">
      <w:numFmt w:val="bullet"/>
      <w:lvlText w:val="•"/>
      <w:lvlJc w:val="left"/>
      <w:pPr>
        <w:ind w:left="7356" w:hanging="360"/>
      </w:pPr>
      <w:rPr>
        <w:rFonts w:hint="default"/>
        <w:lang w:val="en-US" w:eastAsia="en-US" w:bidi="en-US"/>
      </w:rPr>
    </w:lvl>
    <w:lvl w:ilvl="6" w:tplc="B226D11C">
      <w:numFmt w:val="bullet"/>
      <w:lvlText w:val="•"/>
      <w:lvlJc w:val="left"/>
      <w:pPr>
        <w:ind w:left="8267" w:hanging="360"/>
      </w:pPr>
      <w:rPr>
        <w:rFonts w:hint="default"/>
        <w:lang w:val="en-US" w:eastAsia="en-US" w:bidi="en-US"/>
      </w:rPr>
    </w:lvl>
    <w:lvl w:ilvl="7" w:tplc="BF862DF0">
      <w:numFmt w:val="bullet"/>
      <w:lvlText w:val="•"/>
      <w:lvlJc w:val="left"/>
      <w:pPr>
        <w:ind w:left="9178" w:hanging="360"/>
      </w:pPr>
      <w:rPr>
        <w:rFonts w:hint="default"/>
        <w:lang w:val="en-US" w:eastAsia="en-US" w:bidi="en-US"/>
      </w:rPr>
    </w:lvl>
    <w:lvl w:ilvl="8" w:tplc="B1E88CC4">
      <w:numFmt w:val="bullet"/>
      <w:lvlText w:val="•"/>
      <w:lvlJc w:val="left"/>
      <w:pPr>
        <w:ind w:left="10089" w:hanging="360"/>
      </w:pPr>
      <w:rPr>
        <w:rFonts w:hint="default"/>
        <w:lang w:val="en-US" w:eastAsia="en-US" w:bidi="en-US"/>
      </w:rPr>
    </w:lvl>
  </w:abstractNum>
  <w:abstractNum w:abstractNumId="3" w15:restartNumberingAfterBreak="0">
    <w:nsid w:val="092B6C0E"/>
    <w:multiLevelType w:val="singleLevel"/>
    <w:tmpl w:val="2B18BD48"/>
    <w:lvl w:ilvl="0">
      <w:numFmt w:val="bullet"/>
      <w:pStyle w:val="BulletedList"/>
      <w:lvlText w:val=""/>
      <w:lvlJc w:val="left"/>
      <w:pPr>
        <w:tabs>
          <w:tab w:val="num" w:pos="1980"/>
        </w:tabs>
        <w:ind w:left="1980" w:hanging="360"/>
      </w:pPr>
      <w:rPr>
        <w:rFonts w:ascii="Symbol" w:hAnsi="Symbol" w:hint="default"/>
        <w:sz w:val="24"/>
      </w:rPr>
    </w:lvl>
  </w:abstractNum>
  <w:abstractNum w:abstractNumId="4" w15:restartNumberingAfterBreak="0">
    <w:nsid w:val="13D573F8"/>
    <w:multiLevelType w:val="hybridMultilevel"/>
    <w:tmpl w:val="6812E96E"/>
    <w:lvl w:ilvl="0" w:tplc="01207882">
      <w:start w:val="1"/>
      <w:numFmt w:val="decimal"/>
      <w:pStyle w:val="Style1Numbered"/>
      <w:lvlText w:val="%1."/>
      <w:lvlJc w:val="left"/>
      <w:pPr>
        <w:ind w:left="-216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720" w:hanging="180"/>
      </w:pPr>
    </w:lvl>
    <w:lvl w:ilvl="3" w:tplc="0409000F">
      <w:start w:val="1"/>
      <w:numFmt w:val="decimal"/>
      <w:lvlText w:val="%4."/>
      <w:lvlJc w:val="left"/>
      <w:pPr>
        <w:ind w:left="0" w:hanging="360"/>
      </w:pPr>
    </w:lvl>
    <w:lvl w:ilvl="4" w:tplc="04090019">
      <w:start w:val="1"/>
      <w:numFmt w:val="lowerLetter"/>
      <w:lvlText w:val="%5."/>
      <w:lvlJc w:val="left"/>
      <w:pPr>
        <w:ind w:left="720" w:hanging="360"/>
      </w:pPr>
    </w:lvl>
    <w:lvl w:ilvl="5" w:tplc="04090001">
      <w:start w:val="1"/>
      <w:numFmt w:val="bullet"/>
      <w:lvlText w:val=""/>
      <w:lvlJc w:val="left"/>
      <w:pPr>
        <w:ind w:left="1620" w:hanging="360"/>
      </w:pPr>
      <w:rPr>
        <w:rFonts w:ascii="Symbol" w:hAnsi="Symbol" w:hint="default"/>
      </w:rPr>
    </w:lvl>
    <w:lvl w:ilvl="6" w:tplc="0409000F" w:tentative="1">
      <w:start w:val="1"/>
      <w:numFmt w:val="decimal"/>
      <w:lvlText w:val="%7."/>
      <w:lvlJc w:val="left"/>
      <w:pPr>
        <w:ind w:left="2160" w:hanging="360"/>
      </w:pPr>
    </w:lvl>
    <w:lvl w:ilvl="7" w:tplc="04090019" w:tentative="1">
      <w:start w:val="1"/>
      <w:numFmt w:val="lowerLetter"/>
      <w:lvlText w:val="%8."/>
      <w:lvlJc w:val="left"/>
      <w:pPr>
        <w:ind w:left="2880" w:hanging="360"/>
      </w:pPr>
    </w:lvl>
    <w:lvl w:ilvl="8" w:tplc="0409001B" w:tentative="1">
      <w:start w:val="1"/>
      <w:numFmt w:val="lowerRoman"/>
      <w:lvlText w:val="%9."/>
      <w:lvlJc w:val="right"/>
      <w:pPr>
        <w:ind w:left="3600" w:hanging="180"/>
      </w:pPr>
    </w:lvl>
  </w:abstractNum>
  <w:abstractNum w:abstractNumId="5" w15:restartNumberingAfterBreak="0">
    <w:nsid w:val="18E5350E"/>
    <w:multiLevelType w:val="hybridMultilevel"/>
    <w:tmpl w:val="4014BB6C"/>
    <w:name w:val="Liste titres 1-2-32222"/>
    <w:lvl w:ilvl="0" w:tplc="D246561E">
      <w:start w:val="1"/>
      <w:numFmt w:val="decimal"/>
      <w:pStyle w:val="EcoNumberedList"/>
      <w:lvlText w:val="%1"/>
      <w:lvlJc w:val="left"/>
      <w:pPr>
        <w:ind w:left="1571" w:hanging="360"/>
      </w:pPr>
      <w:rPr>
        <w:rFonts w:ascii="Arial" w:hAnsi="Arial" w:cs="Arial" w:hint="default"/>
        <w:b w:val="0"/>
        <w:i w:val="0"/>
        <w:caps w:val="0"/>
        <w:color w:val="auto"/>
        <w:sz w:val="22"/>
        <w:szCs w:val="22"/>
      </w:rPr>
    </w:lvl>
    <w:lvl w:ilvl="1" w:tplc="0C0C0019" w:tentative="1">
      <w:start w:val="1"/>
      <w:numFmt w:val="lowerLetter"/>
      <w:lvlText w:val="%2."/>
      <w:lvlJc w:val="left"/>
      <w:pPr>
        <w:ind w:left="2291" w:hanging="360"/>
      </w:pPr>
    </w:lvl>
    <w:lvl w:ilvl="2" w:tplc="0C0C001B" w:tentative="1">
      <w:start w:val="1"/>
      <w:numFmt w:val="lowerRoman"/>
      <w:lvlText w:val="%3."/>
      <w:lvlJc w:val="right"/>
      <w:pPr>
        <w:ind w:left="3011" w:hanging="180"/>
      </w:pPr>
    </w:lvl>
    <w:lvl w:ilvl="3" w:tplc="0C0C000F" w:tentative="1">
      <w:start w:val="1"/>
      <w:numFmt w:val="decimal"/>
      <w:lvlText w:val="%4."/>
      <w:lvlJc w:val="left"/>
      <w:pPr>
        <w:ind w:left="3731" w:hanging="360"/>
      </w:pPr>
    </w:lvl>
    <w:lvl w:ilvl="4" w:tplc="0C0C0019" w:tentative="1">
      <w:start w:val="1"/>
      <w:numFmt w:val="lowerLetter"/>
      <w:lvlText w:val="%5."/>
      <w:lvlJc w:val="left"/>
      <w:pPr>
        <w:ind w:left="4451" w:hanging="360"/>
      </w:pPr>
    </w:lvl>
    <w:lvl w:ilvl="5" w:tplc="0C0C001B" w:tentative="1">
      <w:start w:val="1"/>
      <w:numFmt w:val="lowerRoman"/>
      <w:lvlText w:val="%6."/>
      <w:lvlJc w:val="right"/>
      <w:pPr>
        <w:ind w:left="5171" w:hanging="180"/>
      </w:pPr>
    </w:lvl>
    <w:lvl w:ilvl="6" w:tplc="0C0C000F" w:tentative="1">
      <w:start w:val="1"/>
      <w:numFmt w:val="decimal"/>
      <w:lvlText w:val="%7."/>
      <w:lvlJc w:val="left"/>
      <w:pPr>
        <w:ind w:left="5891" w:hanging="360"/>
      </w:pPr>
    </w:lvl>
    <w:lvl w:ilvl="7" w:tplc="0C0C0019" w:tentative="1">
      <w:start w:val="1"/>
      <w:numFmt w:val="lowerLetter"/>
      <w:lvlText w:val="%8."/>
      <w:lvlJc w:val="left"/>
      <w:pPr>
        <w:ind w:left="6611" w:hanging="360"/>
      </w:pPr>
    </w:lvl>
    <w:lvl w:ilvl="8" w:tplc="0C0C001B" w:tentative="1">
      <w:start w:val="1"/>
      <w:numFmt w:val="lowerRoman"/>
      <w:lvlText w:val="%9."/>
      <w:lvlJc w:val="right"/>
      <w:pPr>
        <w:ind w:left="7331" w:hanging="180"/>
      </w:pPr>
    </w:lvl>
  </w:abstractNum>
  <w:abstractNum w:abstractNumId="6" w15:restartNumberingAfterBreak="0">
    <w:nsid w:val="206D21C7"/>
    <w:multiLevelType w:val="hybridMultilevel"/>
    <w:tmpl w:val="4B2060B6"/>
    <w:lvl w:ilvl="0" w:tplc="6DACC6C6">
      <w:start w:val="1"/>
      <w:numFmt w:val="bullet"/>
      <w:pStyle w:val="Bulleted"/>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4D6F87"/>
    <w:multiLevelType w:val="hybridMultilevel"/>
    <w:tmpl w:val="3640C02E"/>
    <w:lvl w:ilvl="0" w:tplc="21481D84">
      <w:start w:val="1"/>
      <w:numFmt w:val="bullet"/>
      <w:pStyle w:val="Tabletex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679C2"/>
    <w:multiLevelType w:val="hybridMultilevel"/>
    <w:tmpl w:val="74D479B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A467DCB"/>
    <w:multiLevelType w:val="hybridMultilevel"/>
    <w:tmpl w:val="469665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D243D6"/>
    <w:multiLevelType w:val="multilevel"/>
    <w:tmpl w:val="FD6E278E"/>
    <w:name w:val="Liste des puces"/>
    <w:styleLink w:val="Listedespuces"/>
    <w:lvl w:ilvl="0">
      <w:start w:val="1"/>
      <w:numFmt w:val="bullet"/>
      <w:pStyle w:val="EcoBulletList1"/>
      <w:lvlText w:val="›"/>
      <w:lvlJc w:val="left"/>
      <w:pPr>
        <w:tabs>
          <w:tab w:val="num" w:pos="567"/>
        </w:tabs>
        <w:ind w:left="567" w:hanging="283"/>
      </w:pPr>
      <w:rPr>
        <w:rFonts w:ascii="Arial" w:hAnsi="Arial" w:hint="default"/>
        <w:b w:val="0"/>
        <w:i w:val="0"/>
        <w:color w:val="auto"/>
        <w:sz w:val="22"/>
      </w:rPr>
    </w:lvl>
    <w:lvl w:ilvl="1">
      <w:start w:val="1"/>
      <w:numFmt w:val="bullet"/>
      <w:pStyle w:val="EcoBulletList2"/>
      <w:lvlText w:val="-"/>
      <w:lvlJc w:val="left"/>
      <w:pPr>
        <w:tabs>
          <w:tab w:val="num" w:pos="851"/>
        </w:tabs>
        <w:ind w:left="851" w:hanging="284"/>
      </w:pPr>
      <w:rPr>
        <w:rFonts w:ascii="Arial" w:hAnsi="Arial" w:hint="default"/>
        <w:b w:val="0"/>
        <w:i w:val="0"/>
        <w:color w:val="auto"/>
        <w:sz w:val="22"/>
      </w:rPr>
    </w:lvl>
    <w:lvl w:ilvl="2">
      <w:start w:val="1"/>
      <w:numFmt w:val="bullet"/>
      <w:pStyle w:val="EcoBulletList3"/>
      <w:lvlText w:val="•"/>
      <w:lvlJc w:val="left"/>
      <w:pPr>
        <w:tabs>
          <w:tab w:val="num" w:pos="1134"/>
        </w:tabs>
        <w:ind w:left="1134" w:hanging="283"/>
      </w:pPr>
      <w:rPr>
        <w:rFonts w:ascii="Arial" w:hAnsi="Arial" w:hint="default"/>
        <w:b w:val="0"/>
        <w:i w:val="0"/>
        <w:color w:val="auto"/>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4876809"/>
    <w:multiLevelType w:val="hybridMultilevel"/>
    <w:tmpl w:val="96247D72"/>
    <w:lvl w:ilvl="0" w:tplc="94E242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DC1635"/>
    <w:multiLevelType w:val="multilevel"/>
    <w:tmpl w:val="277AD1F0"/>
    <w:styleLink w:val="StyleNumbered"/>
    <w:lvl w:ilvl="0">
      <w:start w:val="1"/>
      <w:numFmt w:val="decimal"/>
      <w:lvlText w:val="%1."/>
      <w:lvlJc w:val="left"/>
      <w:pPr>
        <w:tabs>
          <w:tab w:val="num" w:pos="720"/>
        </w:tabs>
        <w:ind w:left="720" w:hanging="360"/>
      </w:pPr>
      <w:rPr>
        <w:rFonts w:ascii="Tahoma" w:hAnsi="Tahoma"/>
        <w:b/>
        <w:dstrike w:val="0"/>
        <w:sz w:val="22"/>
        <w:szCs w:val="22"/>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6A23487"/>
    <w:multiLevelType w:val="hybridMultilevel"/>
    <w:tmpl w:val="CD20D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9A397D"/>
    <w:multiLevelType w:val="hybridMultilevel"/>
    <w:tmpl w:val="483EC0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EC95518"/>
    <w:multiLevelType w:val="hybridMultilevel"/>
    <w:tmpl w:val="77BE1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8A58E5"/>
    <w:multiLevelType w:val="hybridMultilevel"/>
    <w:tmpl w:val="55A2ABB0"/>
    <w:lvl w:ilvl="0" w:tplc="3270635C">
      <w:start w:val="1"/>
      <w:numFmt w:val="decimal"/>
      <w:pStyle w:val="Heading5"/>
      <w:lvlText w:val="%1."/>
      <w:lvlJc w:val="left"/>
      <w:pPr>
        <w:ind w:left="360" w:hanging="360"/>
      </w:pPr>
      <w:rPr>
        <w:rFont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42B1451C"/>
    <w:multiLevelType w:val="hybridMultilevel"/>
    <w:tmpl w:val="F6523172"/>
    <w:lvl w:ilvl="0" w:tplc="37AE7592">
      <w:start w:val="1"/>
      <w:numFmt w:val="bullet"/>
      <w:pStyle w:val="List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00095E"/>
    <w:multiLevelType w:val="hybridMultilevel"/>
    <w:tmpl w:val="2DA8E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392554"/>
    <w:multiLevelType w:val="hybridMultilevel"/>
    <w:tmpl w:val="596A88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0E08A7"/>
    <w:multiLevelType w:val="hybridMultilevel"/>
    <w:tmpl w:val="4B3A81B0"/>
    <w:lvl w:ilvl="0" w:tplc="40090019">
      <w:start w:val="1"/>
      <w:numFmt w:val="bullet"/>
      <w:pStyle w:val="bullet"/>
      <w:lvlText w:val=""/>
      <w:lvlJc w:val="left"/>
      <w:pPr>
        <w:tabs>
          <w:tab w:val="num" w:pos="720"/>
        </w:tabs>
        <w:ind w:left="720" w:hanging="360"/>
      </w:pPr>
      <w:rPr>
        <w:rFonts w:ascii="Symbol" w:hAnsi="Symbol" w:hint="default"/>
      </w:rPr>
    </w:lvl>
    <w:lvl w:ilvl="1" w:tplc="40090019">
      <w:start w:val="1"/>
      <w:numFmt w:val="bullet"/>
      <w:lvlText w:val="o"/>
      <w:lvlJc w:val="left"/>
      <w:pPr>
        <w:tabs>
          <w:tab w:val="num" w:pos="1440"/>
        </w:tabs>
        <w:ind w:left="1440" w:hanging="360"/>
      </w:pPr>
      <w:rPr>
        <w:rFonts w:ascii="Courier New" w:hAnsi="Courier New" w:hint="default"/>
      </w:rPr>
    </w:lvl>
    <w:lvl w:ilvl="2" w:tplc="4009001B">
      <w:start w:val="1"/>
      <w:numFmt w:val="bullet"/>
      <w:lvlText w:val=""/>
      <w:lvlJc w:val="left"/>
      <w:pPr>
        <w:tabs>
          <w:tab w:val="num" w:pos="2160"/>
        </w:tabs>
        <w:ind w:left="2160" w:hanging="360"/>
      </w:pPr>
      <w:rPr>
        <w:rFonts w:ascii="Wingdings" w:hAnsi="Wingdings" w:hint="default"/>
      </w:rPr>
    </w:lvl>
    <w:lvl w:ilvl="3" w:tplc="4009000F" w:tentative="1">
      <w:start w:val="1"/>
      <w:numFmt w:val="bullet"/>
      <w:lvlText w:val=""/>
      <w:lvlJc w:val="left"/>
      <w:pPr>
        <w:tabs>
          <w:tab w:val="num" w:pos="2880"/>
        </w:tabs>
        <w:ind w:left="2880" w:hanging="360"/>
      </w:pPr>
      <w:rPr>
        <w:rFonts w:ascii="Symbol" w:hAnsi="Symbol" w:hint="default"/>
      </w:rPr>
    </w:lvl>
    <w:lvl w:ilvl="4" w:tplc="40090019" w:tentative="1">
      <w:start w:val="1"/>
      <w:numFmt w:val="bullet"/>
      <w:lvlText w:val="o"/>
      <w:lvlJc w:val="left"/>
      <w:pPr>
        <w:tabs>
          <w:tab w:val="num" w:pos="3600"/>
        </w:tabs>
        <w:ind w:left="3600" w:hanging="360"/>
      </w:pPr>
      <w:rPr>
        <w:rFonts w:ascii="Courier New" w:hAnsi="Courier New" w:hint="default"/>
      </w:rPr>
    </w:lvl>
    <w:lvl w:ilvl="5" w:tplc="4009001B" w:tentative="1">
      <w:start w:val="1"/>
      <w:numFmt w:val="bullet"/>
      <w:lvlText w:val=""/>
      <w:lvlJc w:val="left"/>
      <w:pPr>
        <w:tabs>
          <w:tab w:val="num" w:pos="4320"/>
        </w:tabs>
        <w:ind w:left="4320" w:hanging="360"/>
      </w:pPr>
      <w:rPr>
        <w:rFonts w:ascii="Wingdings" w:hAnsi="Wingdings" w:hint="default"/>
      </w:rPr>
    </w:lvl>
    <w:lvl w:ilvl="6" w:tplc="4009000F" w:tentative="1">
      <w:start w:val="1"/>
      <w:numFmt w:val="bullet"/>
      <w:lvlText w:val=""/>
      <w:lvlJc w:val="left"/>
      <w:pPr>
        <w:tabs>
          <w:tab w:val="num" w:pos="5040"/>
        </w:tabs>
        <w:ind w:left="5040" w:hanging="360"/>
      </w:pPr>
      <w:rPr>
        <w:rFonts w:ascii="Symbol" w:hAnsi="Symbol" w:hint="default"/>
      </w:rPr>
    </w:lvl>
    <w:lvl w:ilvl="7" w:tplc="40090019" w:tentative="1">
      <w:start w:val="1"/>
      <w:numFmt w:val="bullet"/>
      <w:lvlText w:val="o"/>
      <w:lvlJc w:val="left"/>
      <w:pPr>
        <w:tabs>
          <w:tab w:val="num" w:pos="5760"/>
        </w:tabs>
        <w:ind w:left="5760" w:hanging="360"/>
      </w:pPr>
      <w:rPr>
        <w:rFonts w:ascii="Courier New" w:hAnsi="Courier New" w:hint="default"/>
      </w:rPr>
    </w:lvl>
    <w:lvl w:ilvl="8" w:tplc="40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A8049A"/>
    <w:multiLevelType w:val="hybridMultilevel"/>
    <w:tmpl w:val="21ECBC68"/>
    <w:lvl w:ilvl="0" w:tplc="04090001">
      <w:start w:val="1"/>
      <w:numFmt w:val="bullet"/>
      <w:lvlText w:val=""/>
      <w:lvlJc w:val="left"/>
      <w:pPr>
        <w:ind w:left="-2250" w:hanging="360"/>
      </w:pPr>
      <w:rPr>
        <w:rFonts w:ascii="Symbol" w:hAnsi="Symbol" w:hint="default"/>
      </w:rPr>
    </w:lvl>
    <w:lvl w:ilvl="1" w:tplc="FFFFFFFF">
      <w:start w:val="1"/>
      <w:numFmt w:val="bullet"/>
      <w:lvlText w:val=""/>
      <w:lvlJc w:val="left"/>
      <w:pPr>
        <w:ind w:left="-1530" w:hanging="360"/>
      </w:pPr>
      <w:rPr>
        <w:rFonts w:ascii="Symbol" w:hAnsi="Symbol" w:hint="default"/>
      </w:rPr>
    </w:lvl>
    <w:lvl w:ilvl="2" w:tplc="FFFFFFFF">
      <w:start w:val="1"/>
      <w:numFmt w:val="lowerRoman"/>
      <w:lvlText w:val="%3."/>
      <w:lvlJc w:val="right"/>
      <w:pPr>
        <w:ind w:left="-810" w:hanging="180"/>
      </w:pPr>
    </w:lvl>
    <w:lvl w:ilvl="3" w:tplc="FFFFFFFF">
      <w:start w:val="1"/>
      <w:numFmt w:val="decimal"/>
      <w:lvlText w:val="%4."/>
      <w:lvlJc w:val="left"/>
      <w:pPr>
        <w:ind w:left="-90" w:hanging="360"/>
      </w:pPr>
    </w:lvl>
    <w:lvl w:ilvl="4" w:tplc="FFFFFFFF">
      <w:start w:val="1"/>
      <w:numFmt w:val="lowerLetter"/>
      <w:lvlText w:val="%5."/>
      <w:lvlJc w:val="left"/>
      <w:pPr>
        <w:ind w:left="630" w:hanging="360"/>
      </w:pPr>
    </w:lvl>
    <w:lvl w:ilvl="5" w:tplc="FFFFFFFF">
      <w:start w:val="1"/>
      <w:numFmt w:val="bullet"/>
      <w:lvlText w:val=""/>
      <w:lvlJc w:val="left"/>
      <w:pPr>
        <w:ind w:left="1530" w:hanging="360"/>
      </w:pPr>
      <w:rPr>
        <w:rFonts w:ascii="Symbol" w:hAnsi="Symbol" w:hint="default"/>
      </w:rPr>
    </w:lvl>
    <w:lvl w:ilvl="6" w:tplc="FFFFFFFF">
      <w:start w:val="1"/>
      <w:numFmt w:val="decimal"/>
      <w:lvlText w:val="%7."/>
      <w:lvlJc w:val="left"/>
      <w:pPr>
        <w:ind w:left="2070" w:hanging="360"/>
      </w:pPr>
    </w:lvl>
    <w:lvl w:ilvl="7" w:tplc="FFFFFFFF" w:tentative="1">
      <w:start w:val="1"/>
      <w:numFmt w:val="lowerLetter"/>
      <w:lvlText w:val="%8."/>
      <w:lvlJc w:val="left"/>
      <w:pPr>
        <w:ind w:left="2790" w:hanging="360"/>
      </w:pPr>
    </w:lvl>
    <w:lvl w:ilvl="8" w:tplc="FFFFFFFF" w:tentative="1">
      <w:start w:val="1"/>
      <w:numFmt w:val="lowerRoman"/>
      <w:lvlText w:val="%9."/>
      <w:lvlJc w:val="right"/>
      <w:pPr>
        <w:ind w:left="3510" w:hanging="180"/>
      </w:pPr>
    </w:lvl>
  </w:abstractNum>
  <w:abstractNum w:abstractNumId="22" w15:restartNumberingAfterBreak="0">
    <w:nsid w:val="53552230"/>
    <w:multiLevelType w:val="hybridMultilevel"/>
    <w:tmpl w:val="CAAE1672"/>
    <w:lvl w:ilvl="0" w:tplc="0D9A0A6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91379B"/>
    <w:multiLevelType w:val="multilevel"/>
    <w:tmpl w:val="E25EC634"/>
    <w:lvl w:ilvl="0">
      <w:start w:val="1"/>
      <w:numFmt w:val="bullet"/>
      <w:pStyle w:val="Non-TOCHeading3"/>
      <w:lvlText w:val=""/>
      <w:lvlJc w:val="left"/>
      <w:pPr>
        <w:tabs>
          <w:tab w:val="num" w:pos="1134"/>
        </w:tabs>
        <w:ind w:left="1134" w:hanging="567"/>
      </w:pPr>
      <w:rPr>
        <w:rFonts w:ascii="Monotype Sorts" w:hAnsi="Monotype Sorts" w:hint="default"/>
        <w:sz w:val="22"/>
      </w:rPr>
    </w:lvl>
    <w:lvl w:ilvl="1">
      <w:start w:val="1"/>
      <w:numFmt w:val="bullet"/>
      <w:lvlText w:val=""/>
      <w:lvlJc w:val="left"/>
      <w:pPr>
        <w:tabs>
          <w:tab w:val="num" w:pos="1701"/>
        </w:tabs>
        <w:ind w:left="1701" w:hanging="567"/>
      </w:pPr>
      <w:rPr>
        <w:rFonts w:ascii="Monotype Sorts" w:hAnsi="Monotype Sorts" w:hint="default"/>
        <w:sz w:val="16"/>
      </w:rPr>
    </w:lvl>
    <w:lvl w:ilvl="2">
      <w:start w:val="1"/>
      <w:numFmt w:val="bullet"/>
      <w:lvlRestart w:val="0"/>
      <w:lvlText w:val=""/>
      <w:lvlJc w:val="left"/>
      <w:pPr>
        <w:tabs>
          <w:tab w:val="num" w:pos="2268"/>
        </w:tabs>
        <w:ind w:left="2268" w:hanging="567"/>
      </w:pPr>
      <w:rPr>
        <w:rFonts w:ascii="Wingdings" w:hAnsi="Wingdings" w:hint="default"/>
        <w:sz w:val="16"/>
      </w:rPr>
    </w:lvl>
    <w:lvl w:ilvl="3">
      <w:start w:val="1"/>
      <w:numFmt w:val="none"/>
      <w:lvlText w:val=""/>
      <w:lvlJc w:val="left"/>
      <w:pPr>
        <w:tabs>
          <w:tab w:val="num" w:pos="0"/>
        </w:tabs>
        <w:ind w:left="2214" w:hanging="360"/>
      </w:pPr>
      <w:rPr>
        <w:rFonts w:ascii="Symbol" w:hAnsi="Symbol" w:hint="default"/>
      </w:rPr>
    </w:lvl>
    <w:lvl w:ilvl="4">
      <w:start w:val="1"/>
      <w:numFmt w:val="none"/>
      <w:lvlText w:val="o"/>
      <w:lvlJc w:val="left"/>
      <w:pPr>
        <w:tabs>
          <w:tab w:val="num" w:pos="0"/>
        </w:tabs>
        <w:ind w:left="2574" w:hanging="360"/>
      </w:pPr>
      <w:rPr>
        <w:rFonts w:ascii="Courier New" w:hAnsi="Courier New" w:hint="default"/>
      </w:rPr>
    </w:lvl>
    <w:lvl w:ilvl="5">
      <w:start w:val="1"/>
      <w:numFmt w:val="none"/>
      <w:lvlText w:val=""/>
      <w:lvlJc w:val="left"/>
      <w:pPr>
        <w:tabs>
          <w:tab w:val="num" w:pos="0"/>
        </w:tabs>
        <w:ind w:left="2934" w:hanging="360"/>
      </w:pPr>
      <w:rPr>
        <w:rFonts w:ascii="Wingdings" w:hAnsi="Wingdings" w:hint="default"/>
      </w:rPr>
    </w:lvl>
    <w:lvl w:ilvl="6">
      <w:start w:val="1"/>
      <w:numFmt w:val="none"/>
      <w:lvlText w:val=""/>
      <w:lvlJc w:val="left"/>
      <w:pPr>
        <w:tabs>
          <w:tab w:val="num" w:pos="0"/>
        </w:tabs>
        <w:ind w:left="3294" w:hanging="360"/>
      </w:pPr>
      <w:rPr>
        <w:rFonts w:ascii="Symbol" w:hAnsi="Symbol" w:hint="default"/>
      </w:rPr>
    </w:lvl>
    <w:lvl w:ilvl="7">
      <w:start w:val="1"/>
      <w:numFmt w:val="none"/>
      <w:lvlText w:val="o"/>
      <w:lvlJc w:val="left"/>
      <w:pPr>
        <w:tabs>
          <w:tab w:val="num" w:pos="0"/>
        </w:tabs>
        <w:ind w:left="3654" w:hanging="360"/>
      </w:pPr>
      <w:rPr>
        <w:rFonts w:ascii="Courier New" w:hAnsi="Courier New" w:hint="default"/>
      </w:rPr>
    </w:lvl>
    <w:lvl w:ilvl="8">
      <w:start w:val="1"/>
      <w:numFmt w:val="none"/>
      <w:lvlText w:val=""/>
      <w:lvlJc w:val="left"/>
      <w:pPr>
        <w:tabs>
          <w:tab w:val="num" w:pos="0"/>
        </w:tabs>
        <w:ind w:left="4014" w:hanging="360"/>
      </w:pPr>
      <w:rPr>
        <w:rFonts w:ascii="Wingdings" w:hAnsi="Wingdings" w:hint="default"/>
      </w:rPr>
    </w:lvl>
  </w:abstractNum>
  <w:abstractNum w:abstractNumId="24" w15:restartNumberingAfterBreak="0">
    <w:nsid w:val="7B6E0EA7"/>
    <w:multiLevelType w:val="hybridMultilevel"/>
    <w:tmpl w:val="EF6A7B8A"/>
    <w:lvl w:ilvl="0" w:tplc="E3EC5E14">
      <w:start w:val="1"/>
      <w:numFmt w:val="bullet"/>
      <w:pStyle w:val="Box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5651063">
    <w:abstractNumId w:val="3"/>
  </w:num>
  <w:num w:numId="2" w16cid:durableId="328951245">
    <w:abstractNumId w:val="17"/>
  </w:num>
  <w:num w:numId="3" w16cid:durableId="1897935866">
    <w:abstractNumId w:val="12"/>
  </w:num>
  <w:num w:numId="4" w16cid:durableId="1523665158">
    <w:abstractNumId w:val="23"/>
  </w:num>
  <w:num w:numId="5" w16cid:durableId="1141773088">
    <w:abstractNumId w:val="6"/>
  </w:num>
  <w:num w:numId="6" w16cid:durableId="2048679780">
    <w:abstractNumId w:val="0"/>
  </w:num>
  <w:num w:numId="7" w16cid:durableId="371657742">
    <w:abstractNumId w:val="24"/>
  </w:num>
  <w:num w:numId="8" w16cid:durableId="499082792">
    <w:abstractNumId w:val="7"/>
  </w:num>
  <w:num w:numId="9" w16cid:durableId="1288003510">
    <w:abstractNumId w:val="10"/>
  </w:num>
  <w:num w:numId="10" w16cid:durableId="672755764">
    <w:abstractNumId w:val="5"/>
  </w:num>
  <w:num w:numId="11" w16cid:durableId="759834134">
    <w:abstractNumId w:val="20"/>
  </w:num>
  <w:num w:numId="12" w16cid:durableId="1298560785">
    <w:abstractNumId w:val="16"/>
  </w:num>
  <w:num w:numId="13" w16cid:durableId="1343819893">
    <w:abstractNumId w:val="4"/>
  </w:num>
  <w:num w:numId="14" w16cid:durableId="1804931651">
    <w:abstractNumId w:val="15"/>
  </w:num>
  <w:num w:numId="15" w16cid:durableId="14987671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92721259">
    <w:abstractNumId w:val="8"/>
  </w:num>
  <w:num w:numId="17" w16cid:durableId="619534896">
    <w:abstractNumId w:val="9"/>
  </w:num>
  <w:num w:numId="18" w16cid:durableId="1059327938">
    <w:abstractNumId w:val="18"/>
  </w:num>
  <w:num w:numId="19" w16cid:durableId="2127776235">
    <w:abstractNumId w:val="2"/>
  </w:num>
  <w:num w:numId="20" w16cid:durableId="938684501">
    <w:abstractNumId w:val="21"/>
  </w:num>
  <w:num w:numId="21" w16cid:durableId="1528980241">
    <w:abstractNumId w:val="19"/>
  </w:num>
  <w:num w:numId="22" w16cid:durableId="625236571">
    <w:abstractNumId w:val="14"/>
  </w:num>
  <w:num w:numId="23" w16cid:durableId="1918400487">
    <w:abstractNumId w:val="13"/>
  </w:num>
  <w:num w:numId="24" w16cid:durableId="1052927701">
    <w:abstractNumId w:val="11"/>
  </w:num>
  <w:num w:numId="25" w16cid:durableId="1604872324">
    <w:abstractNumId w:val="1"/>
  </w:num>
  <w:num w:numId="26" w16cid:durableId="2129620085">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CF3"/>
    <w:rsid w:val="00000DF6"/>
    <w:rsid w:val="00002792"/>
    <w:rsid w:val="00005A21"/>
    <w:rsid w:val="000069C1"/>
    <w:rsid w:val="00007A83"/>
    <w:rsid w:val="0001087C"/>
    <w:rsid w:val="00013657"/>
    <w:rsid w:val="0001426A"/>
    <w:rsid w:val="00014E74"/>
    <w:rsid w:val="00015774"/>
    <w:rsid w:val="00015DCB"/>
    <w:rsid w:val="00016E96"/>
    <w:rsid w:val="00017F0F"/>
    <w:rsid w:val="00020F40"/>
    <w:rsid w:val="00022D10"/>
    <w:rsid w:val="00023ECC"/>
    <w:rsid w:val="0003007D"/>
    <w:rsid w:val="000304E5"/>
    <w:rsid w:val="00031484"/>
    <w:rsid w:val="000317EE"/>
    <w:rsid w:val="00031AC3"/>
    <w:rsid w:val="00032CDB"/>
    <w:rsid w:val="00033A21"/>
    <w:rsid w:val="00040A5B"/>
    <w:rsid w:val="0004231A"/>
    <w:rsid w:val="00043010"/>
    <w:rsid w:val="00043927"/>
    <w:rsid w:val="00046E3B"/>
    <w:rsid w:val="0005108B"/>
    <w:rsid w:val="00051582"/>
    <w:rsid w:val="0005314A"/>
    <w:rsid w:val="000534AC"/>
    <w:rsid w:val="000548C0"/>
    <w:rsid w:val="0005549B"/>
    <w:rsid w:val="000566C5"/>
    <w:rsid w:val="00061B71"/>
    <w:rsid w:val="0006545E"/>
    <w:rsid w:val="00066173"/>
    <w:rsid w:val="00066530"/>
    <w:rsid w:val="000713C7"/>
    <w:rsid w:val="00071A11"/>
    <w:rsid w:val="000725C9"/>
    <w:rsid w:val="00072786"/>
    <w:rsid w:val="00074B59"/>
    <w:rsid w:val="0007562B"/>
    <w:rsid w:val="00076CED"/>
    <w:rsid w:val="0007790D"/>
    <w:rsid w:val="00077D8D"/>
    <w:rsid w:val="0008080C"/>
    <w:rsid w:val="00081F5A"/>
    <w:rsid w:val="000834EC"/>
    <w:rsid w:val="0008533B"/>
    <w:rsid w:val="00086246"/>
    <w:rsid w:val="00086598"/>
    <w:rsid w:val="00090065"/>
    <w:rsid w:val="000928AC"/>
    <w:rsid w:val="00092E5B"/>
    <w:rsid w:val="00094816"/>
    <w:rsid w:val="00095033"/>
    <w:rsid w:val="00095360"/>
    <w:rsid w:val="000955DE"/>
    <w:rsid w:val="000963EA"/>
    <w:rsid w:val="00096B09"/>
    <w:rsid w:val="00097C57"/>
    <w:rsid w:val="000A0F11"/>
    <w:rsid w:val="000A2081"/>
    <w:rsid w:val="000A2371"/>
    <w:rsid w:val="000A30FE"/>
    <w:rsid w:val="000A31A2"/>
    <w:rsid w:val="000A36B2"/>
    <w:rsid w:val="000A4F45"/>
    <w:rsid w:val="000A504D"/>
    <w:rsid w:val="000A5DED"/>
    <w:rsid w:val="000A7A7C"/>
    <w:rsid w:val="000B1D87"/>
    <w:rsid w:val="000B1EEB"/>
    <w:rsid w:val="000B33B5"/>
    <w:rsid w:val="000B3A82"/>
    <w:rsid w:val="000B40C3"/>
    <w:rsid w:val="000B56DF"/>
    <w:rsid w:val="000B6E1B"/>
    <w:rsid w:val="000B7422"/>
    <w:rsid w:val="000C05A3"/>
    <w:rsid w:val="000C2AE3"/>
    <w:rsid w:val="000C2CF5"/>
    <w:rsid w:val="000C32A1"/>
    <w:rsid w:val="000C4AF6"/>
    <w:rsid w:val="000C52FF"/>
    <w:rsid w:val="000C6349"/>
    <w:rsid w:val="000C734D"/>
    <w:rsid w:val="000D1D29"/>
    <w:rsid w:val="000D3040"/>
    <w:rsid w:val="000D4C5E"/>
    <w:rsid w:val="000D4D78"/>
    <w:rsid w:val="000D6EDD"/>
    <w:rsid w:val="000E1B87"/>
    <w:rsid w:val="000E2520"/>
    <w:rsid w:val="000E5D13"/>
    <w:rsid w:val="000E5DAB"/>
    <w:rsid w:val="000F0174"/>
    <w:rsid w:val="000F0577"/>
    <w:rsid w:val="000F06F7"/>
    <w:rsid w:val="000F4675"/>
    <w:rsid w:val="001005B1"/>
    <w:rsid w:val="0010118E"/>
    <w:rsid w:val="00102FEE"/>
    <w:rsid w:val="001040C3"/>
    <w:rsid w:val="00104DB6"/>
    <w:rsid w:val="0010594F"/>
    <w:rsid w:val="001071A2"/>
    <w:rsid w:val="00107BEF"/>
    <w:rsid w:val="00110660"/>
    <w:rsid w:val="00111EF1"/>
    <w:rsid w:val="00113DF4"/>
    <w:rsid w:val="0011599C"/>
    <w:rsid w:val="00115FE3"/>
    <w:rsid w:val="00117E39"/>
    <w:rsid w:val="001235EC"/>
    <w:rsid w:val="00126DB7"/>
    <w:rsid w:val="00130BF9"/>
    <w:rsid w:val="001318FE"/>
    <w:rsid w:val="00136235"/>
    <w:rsid w:val="00137F42"/>
    <w:rsid w:val="00140562"/>
    <w:rsid w:val="001409CE"/>
    <w:rsid w:val="00140D53"/>
    <w:rsid w:val="001410B2"/>
    <w:rsid w:val="00142B30"/>
    <w:rsid w:val="00142EC6"/>
    <w:rsid w:val="00143FD1"/>
    <w:rsid w:val="0014514A"/>
    <w:rsid w:val="00146CBD"/>
    <w:rsid w:val="0014728F"/>
    <w:rsid w:val="001508A0"/>
    <w:rsid w:val="001509FA"/>
    <w:rsid w:val="001520B5"/>
    <w:rsid w:val="00152BB3"/>
    <w:rsid w:val="00156125"/>
    <w:rsid w:val="001563E2"/>
    <w:rsid w:val="00156E32"/>
    <w:rsid w:val="0015780E"/>
    <w:rsid w:val="00157EF0"/>
    <w:rsid w:val="001607E1"/>
    <w:rsid w:val="00162466"/>
    <w:rsid w:val="001625EF"/>
    <w:rsid w:val="00166CB7"/>
    <w:rsid w:val="001675A3"/>
    <w:rsid w:val="001700CA"/>
    <w:rsid w:val="00170114"/>
    <w:rsid w:val="00172193"/>
    <w:rsid w:val="00173EEB"/>
    <w:rsid w:val="00174EC3"/>
    <w:rsid w:val="00175B5E"/>
    <w:rsid w:val="00177202"/>
    <w:rsid w:val="0017751B"/>
    <w:rsid w:val="00177A3E"/>
    <w:rsid w:val="00177B75"/>
    <w:rsid w:val="001832F3"/>
    <w:rsid w:val="001842C6"/>
    <w:rsid w:val="0018666E"/>
    <w:rsid w:val="00192042"/>
    <w:rsid w:val="0019533B"/>
    <w:rsid w:val="001967E2"/>
    <w:rsid w:val="001A1AAF"/>
    <w:rsid w:val="001A2CF3"/>
    <w:rsid w:val="001A369E"/>
    <w:rsid w:val="001A5E06"/>
    <w:rsid w:val="001B05E3"/>
    <w:rsid w:val="001B0CD6"/>
    <w:rsid w:val="001B1056"/>
    <w:rsid w:val="001B21C6"/>
    <w:rsid w:val="001B299C"/>
    <w:rsid w:val="001B3B45"/>
    <w:rsid w:val="001B3D1C"/>
    <w:rsid w:val="001B48E5"/>
    <w:rsid w:val="001B4BD4"/>
    <w:rsid w:val="001B6443"/>
    <w:rsid w:val="001C083B"/>
    <w:rsid w:val="001C2CF1"/>
    <w:rsid w:val="001C3D49"/>
    <w:rsid w:val="001C60FB"/>
    <w:rsid w:val="001C6633"/>
    <w:rsid w:val="001D04D6"/>
    <w:rsid w:val="001D16EC"/>
    <w:rsid w:val="001D4ED2"/>
    <w:rsid w:val="001D5046"/>
    <w:rsid w:val="001D5AA8"/>
    <w:rsid w:val="001D71BB"/>
    <w:rsid w:val="001E0064"/>
    <w:rsid w:val="001E26EE"/>
    <w:rsid w:val="001E2F86"/>
    <w:rsid w:val="001E332E"/>
    <w:rsid w:val="001E425A"/>
    <w:rsid w:val="001E6CC0"/>
    <w:rsid w:val="001F05DA"/>
    <w:rsid w:val="001F2C44"/>
    <w:rsid w:val="001F3194"/>
    <w:rsid w:val="001F408B"/>
    <w:rsid w:val="001F4A2E"/>
    <w:rsid w:val="001F5B74"/>
    <w:rsid w:val="001F64E4"/>
    <w:rsid w:val="001F64F1"/>
    <w:rsid w:val="001F6868"/>
    <w:rsid w:val="001F72D6"/>
    <w:rsid w:val="002009B5"/>
    <w:rsid w:val="00200CC6"/>
    <w:rsid w:val="002011D8"/>
    <w:rsid w:val="00202B34"/>
    <w:rsid w:val="00203111"/>
    <w:rsid w:val="002050C6"/>
    <w:rsid w:val="00206A32"/>
    <w:rsid w:val="0020774C"/>
    <w:rsid w:val="00211867"/>
    <w:rsid w:val="00211F20"/>
    <w:rsid w:val="00216895"/>
    <w:rsid w:val="00217A6C"/>
    <w:rsid w:val="0022069B"/>
    <w:rsid w:val="00221405"/>
    <w:rsid w:val="00221613"/>
    <w:rsid w:val="00222012"/>
    <w:rsid w:val="00225320"/>
    <w:rsid w:val="00225E24"/>
    <w:rsid w:val="0022600B"/>
    <w:rsid w:val="00227220"/>
    <w:rsid w:val="002278F3"/>
    <w:rsid w:val="002306A7"/>
    <w:rsid w:val="00230CD7"/>
    <w:rsid w:val="002318A9"/>
    <w:rsid w:val="0023419C"/>
    <w:rsid w:val="0023474A"/>
    <w:rsid w:val="00234A10"/>
    <w:rsid w:val="00234E97"/>
    <w:rsid w:val="002376C2"/>
    <w:rsid w:val="00237DAC"/>
    <w:rsid w:val="002410D1"/>
    <w:rsid w:val="0024260E"/>
    <w:rsid w:val="002447D7"/>
    <w:rsid w:val="00244B89"/>
    <w:rsid w:val="00246902"/>
    <w:rsid w:val="00246D31"/>
    <w:rsid w:val="00247378"/>
    <w:rsid w:val="00251876"/>
    <w:rsid w:val="00252AD4"/>
    <w:rsid w:val="00253D65"/>
    <w:rsid w:val="00253E6F"/>
    <w:rsid w:val="0025402C"/>
    <w:rsid w:val="00254283"/>
    <w:rsid w:val="00254E74"/>
    <w:rsid w:val="00260501"/>
    <w:rsid w:val="00262C45"/>
    <w:rsid w:val="00263538"/>
    <w:rsid w:val="00264C78"/>
    <w:rsid w:val="00270076"/>
    <w:rsid w:val="00272E42"/>
    <w:rsid w:val="00272F58"/>
    <w:rsid w:val="00273E71"/>
    <w:rsid w:val="00273EBD"/>
    <w:rsid w:val="00274622"/>
    <w:rsid w:val="00275568"/>
    <w:rsid w:val="002779B1"/>
    <w:rsid w:val="00277BAE"/>
    <w:rsid w:val="002805F8"/>
    <w:rsid w:val="00280A24"/>
    <w:rsid w:val="00281077"/>
    <w:rsid w:val="00282CBE"/>
    <w:rsid w:val="002838B4"/>
    <w:rsid w:val="00283919"/>
    <w:rsid w:val="0028392B"/>
    <w:rsid w:val="00283DB9"/>
    <w:rsid w:val="002841CE"/>
    <w:rsid w:val="0028445E"/>
    <w:rsid w:val="00285280"/>
    <w:rsid w:val="00285354"/>
    <w:rsid w:val="00285F20"/>
    <w:rsid w:val="00286B27"/>
    <w:rsid w:val="00286EB8"/>
    <w:rsid w:val="00286FAF"/>
    <w:rsid w:val="0028780C"/>
    <w:rsid w:val="00287E4D"/>
    <w:rsid w:val="00287F72"/>
    <w:rsid w:val="002915FF"/>
    <w:rsid w:val="00293DD0"/>
    <w:rsid w:val="002948B1"/>
    <w:rsid w:val="002979F8"/>
    <w:rsid w:val="00297E99"/>
    <w:rsid w:val="002A0017"/>
    <w:rsid w:val="002A2009"/>
    <w:rsid w:val="002A34DF"/>
    <w:rsid w:val="002A5363"/>
    <w:rsid w:val="002A61DF"/>
    <w:rsid w:val="002A663E"/>
    <w:rsid w:val="002B1F13"/>
    <w:rsid w:val="002B4ECE"/>
    <w:rsid w:val="002B5675"/>
    <w:rsid w:val="002B70C4"/>
    <w:rsid w:val="002C0329"/>
    <w:rsid w:val="002C2399"/>
    <w:rsid w:val="002C257A"/>
    <w:rsid w:val="002C3287"/>
    <w:rsid w:val="002C3AB0"/>
    <w:rsid w:val="002C48E2"/>
    <w:rsid w:val="002C5A16"/>
    <w:rsid w:val="002C6626"/>
    <w:rsid w:val="002C6A56"/>
    <w:rsid w:val="002C7B19"/>
    <w:rsid w:val="002D288D"/>
    <w:rsid w:val="002D28FA"/>
    <w:rsid w:val="002D291F"/>
    <w:rsid w:val="002D2A2A"/>
    <w:rsid w:val="002D46A2"/>
    <w:rsid w:val="002D6315"/>
    <w:rsid w:val="002D6B56"/>
    <w:rsid w:val="002D6E38"/>
    <w:rsid w:val="002D73F8"/>
    <w:rsid w:val="002D74C5"/>
    <w:rsid w:val="002D79FF"/>
    <w:rsid w:val="002E225B"/>
    <w:rsid w:val="002E27BD"/>
    <w:rsid w:val="002E2DB0"/>
    <w:rsid w:val="002E3BA1"/>
    <w:rsid w:val="002E4898"/>
    <w:rsid w:val="002F1D69"/>
    <w:rsid w:val="002F21BF"/>
    <w:rsid w:val="002F270F"/>
    <w:rsid w:val="002F2D97"/>
    <w:rsid w:val="002F666D"/>
    <w:rsid w:val="003004C2"/>
    <w:rsid w:val="00302EBB"/>
    <w:rsid w:val="00303022"/>
    <w:rsid w:val="00303202"/>
    <w:rsid w:val="00304C78"/>
    <w:rsid w:val="00306346"/>
    <w:rsid w:val="00306AC5"/>
    <w:rsid w:val="00307813"/>
    <w:rsid w:val="0031058F"/>
    <w:rsid w:val="00311CB9"/>
    <w:rsid w:val="003120BC"/>
    <w:rsid w:val="003124E8"/>
    <w:rsid w:val="00312A64"/>
    <w:rsid w:val="00313ACB"/>
    <w:rsid w:val="00314641"/>
    <w:rsid w:val="00315629"/>
    <w:rsid w:val="00315EE0"/>
    <w:rsid w:val="003203B6"/>
    <w:rsid w:val="003217FE"/>
    <w:rsid w:val="003225C0"/>
    <w:rsid w:val="0032486C"/>
    <w:rsid w:val="0033101D"/>
    <w:rsid w:val="00331380"/>
    <w:rsid w:val="00331950"/>
    <w:rsid w:val="00331A51"/>
    <w:rsid w:val="003337BF"/>
    <w:rsid w:val="00333BAC"/>
    <w:rsid w:val="00334185"/>
    <w:rsid w:val="00335572"/>
    <w:rsid w:val="0033584D"/>
    <w:rsid w:val="00340B5E"/>
    <w:rsid w:val="00341814"/>
    <w:rsid w:val="003432C1"/>
    <w:rsid w:val="00345436"/>
    <w:rsid w:val="00346874"/>
    <w:rsid w:val="0034692A"/>
    <w:rsid w:val="00347DFB"/>
    <w:rsid w:val="00352713"/>
    <w:rsid w:val="00353660"/>
    <w:rsid w:val="003550DE"/>
    <w:rsid w:val="00355824"/>
    <w:rsid w:val="00355958"/>
    <w:rsid w:val="00357052"/>
    <w:rsid w:val="003606D0"/>
    <w:rsid w:val="0036096F"/>
    <w:rsid w:val="003609C2"/>
    <w:rsid w:val="0036259C"/>
    <w:rsid w:val="00362AC9"/>
    <w:rsid w:val="00363732"/>
    <w:rsid w:val="00363766"/>
    <w:rsid w:val="003648A0"/>
    <w:rsid w:val="00365389"/>
    <w:rsid w:val="00365785"/>
    <w:rsid w:val="00365E77"/>
    <w:rsid w:val="00365EFA"/>
    <w:rsid w:val="00367C4B"/>
    <w:rsid w:val="00371EEA"/>
    <w:rsid w:val="00372222"/>
    <w:rsid w:val="00372369"/>
    <w:rsid w:val="00373172"/>
    <w:rsid w:val="003739D1"/>
    <w:rsid w:val="00373E39"/>
    <w:rsid w:val="00374FC2"/>
    <w:rsid w:val="00376315"/>
    <w:rsid w:val="003833ED"/>
    <w:rsid w:val="003855F5"/>
    <w:rsid w:val="00386807"/>
    <w:rsid w:val="00386EF9"/>
    <w:rsid w:val="00387696"/>
    <w:rsid w:val="003902CC"/>
    <w:rsid w:val="00390435"/>
    <w:rsid w:val="00391713"/>
    <w:rsid w:val="0039354B"/>
    <w:rsid w:val="0039418C"/>
    <w:rsid w:val="00394706"/>
    <w:rsid w:val="00395202"/>
    <w:rsid w:val="003A29B7"/>
    <w:rsid w:val="003A3C33"/>
    <w:rsid w:val="003A41DF"/>
    <w:rsid w:val="003A4E7E"/>
    <w:rsid w:val="003B082F"/>
    <w:rsid w:val="003B088B"/>
    <w:rsid w:val="003B27EC"/>
    <w:rsid w:val="003B29A3"/>
    <w:rsid w:val="003B49B4"/>
    <w:rsid w:val="003B5526"/>
    <w:rsid w:val="003B5706"/>
    <w:rsid w:val="003B7EFC"/>
    <w:rsid w:val="003C274C"/>
    <w:rsid w:val="003C4701"/>
    <w:rsid w:val="003C4BEE"/>
    <w:rsid w:val="003C5839"/>
    <w:rsid w:val="003C6E18"/>
    <w:rsid w:val="003C74F5"/>
    <w:rsid w:val="003C7B91"/>
    <w:rsid w:val="003D0265"/>
    <w:rsid w:val="003D06B5"/>
    <w:rsid w:val="003D0971"/>
    <w:rsid w:val="003D1503"/>
    <w:rsid w:val="003D1A3D"/>
    <w:rsid w:val="003D58F5"/>
    <w:rsid w:val="003D66D8"/>
    <w:rsid w:val="003D6795"/>
    <w:rsid w:val="003E2489"/>
    <w:rsid w:val="003E44FE"/>
    <w:rsid w:val="003E4579"/>
    <w:rsid w:val="003E4BA0"/>
    <w:rsid w:val="003E5C01"/>
    <w:rsid w:val="003E5CB1"/>
    <w:rsid w:val="003F208E"/>
    <w:rsid w:val="003F3C05"/>
    <w:rsid w:val="003F6224"/>
    <w:rsid w:val="003F71B1"/>
    <w:rsid w:val="004000DE"/>
    <w:rsid w:val="0040166F"/>
    <w:rsid w:val="00401944"/>
    <w:rsid w:val="00404035"/>
    <w:rsid w:val="004042F1"/>
    <w:rsid w:val="00404310"/>
    <w:rsid w:val="00404B5D"/>
    <w:rsid w:val="00405810"/>
    <w:rsid w:val="0040795A"/>
    <w:rsid w:val="00410923"/>
    <w:rsid w:val="0041118A"/>
    <w:rsid w:val="004116EA"/>
    <w:rsid w:val="00413448"/>
    <w:rsid w:val="004147FB"/>
    <w:rsid w:val="00414E11"/>
    <w:rsid w:val="0041616E"/>
    <w:rsid w:val="004166B4"/>
    <w:rsid w:val="00416E2E"/>
    <w:rsid w:val="00421A0E"/>
    <w:rsid w:val="00422AD6"/>
    <w:rsid w:val="00423E4E"/>
    <w:rsid w:val="0042541E"/>
    <w:rsid w:val="004266DB"/>
    <w:rsid w:val="00432058"/>
    <w:rsid w:val="00435103"/>
    <w:rsid w:val="00435823"/>
    <w:rsid w:val="0043708E"/>
    <w:rsid w:val="0043713F"/>
    <w:rsid w:val="004409D0"/>
    <w:rsid w:val="00440D8A"/>
    <w:rsid w:val="004421E8"/>
    <w:rsid w:val="00443377"/>
    <w:rsid w:val="0044361D"/>
    <w:rsid w:val="0044724D"/>
    <w:rsid w:val="004478C7"/>
    <w:rsid w:val="00450486"/>
    <w:rsid w:val="0045048D"/>
    <w:rsid w:val="00450A02"/>
    <w:rsid w:val="00450BF0"/>
    <w:rsid w:val="004528C5"/>
    <w:rsid w:val="00453A46"/>
    <w:rsid w:val="004543ED"/>
    <w:rsid w:val="00454D55"/>
    <w:rsid w:val="004551A0"/>
    <w:rsid w:val="004555C3"/>
    <w:rsid w:val="00457755"/>
    <w:rsid w:val="00457A1C"/>
    <w:rsid w:val="00457E7F"/>
    <w:rsid w:val="00460B04"/>
    <w:rsid w:val="004614A7"/>
    <w:rsid w:val="004615A6"/>
    <w:rsid w:val="00462691"/>
    <w:rsid w:val="00470F68"/>
    <w:rsid w:val="0047220D"/>
    <w:rsid w:val="004733B0"/>
    <w:rsid w:val="00474E86"/>
    <w:rsid w:val="00480247"/>
    <w:rsid w:val="00480F47"/>
    <w:rsid w:val="004820E5"/>
    <w:rsid w:val="00482613"/>
    <w:rsid w:val="004835AA"/>
    <w:rsid w:val="00485142"/>
    <w:rsid w:val="00485B7B"/>
    <w:rsid w:val="0048626D"/>
    <w:rsid w:val="00487677"/>
    <w:rsid w:val="0048769A"/>
    <w:rsid w:val="00487DA9"/>
    <w:rsid w:val="00490F2E"/>
    <w:rsid w:val="00491BE1"/>
    <w:rsid w:val="0049309A"/>
    <w:rsid w:val="00494A22"/>
    <w:rsid w:val="00497DAD"/>
    <w:rsid w:val="004A0217"/>
    <w:rsid w:val="004A0CBA"/>
    <w:rsid w:val="004A2ECA"/>
    <w:rsid w:val="004A4365"/>
    <w:rsid w:val="004A4D52"/>
    <w:rsid w:val="004A7CFF"/>
    <w:rsid w:val="004B18CE"/>
    <w:rsid w:val="004B2B49"/>
    <w:rsid w:val="004B3372"/>
    <w:rsid w:val="004B3D97"/>
    <w:rsid w:val="004B40D3"/>
    <w:rsid w:val="004B5439"/>
    <w:rsid w:val="004B56AC"/>
    <w:rsid w:val="004B578C"/>
    <w:rsid w:val="004B6302"/>
    <w:rsid w:val="004B65A6"/>
    <w:rsid w:val="004B6954"/>
    <w:rsid w:val="004C1512"/>
    <w:rsid w:val="004C1A75"/>
    <w:rsid w:val="004C1EE5"/>
    <w:rsid w:val="004C2549"/>
    <w:rsid w:val="004C3AF3"/>
    <w:rsid w:val="004C44A6"/>
    <w:rsid w:val="004C49AD"/>
    <w:rsid w:val="004C5541"/>
    <w:rsid w:val="004C560C"/>
    <w:rsid w:val="004C5CD8"/>
    <w:rsid w:val="004C5EFE"/>
    <w:rsid w:val="004C645E"/>
    <w:rsid w:val="004C75AD"/>
    <w:rsid w:val="004D0588"/>
    <w:rsid w:val="004D09E6"/>
    <w:rsid w:val="004D0CF5"/>
    <w:rsid w:val="004D1C91"/>
    <w:rsid w:val="004D2CC8"/>
    <w:rsid w:val="004D37C8"/>
    <w:rsid w:val="004D3C32"/>
    <w:rsid w:val="004D3C68"/>
    <w:rsid w:val="004D4495"/>
    <w:rsid w:val="004D523D"/>
    <w:rsid w:val="004D7726"/>
    <w:rsid w:val="004D7EB6"/>
    <w:rsid w:val="004E0C10"/>
    <w:rsid w:val="004E3450"/>
    <w:rsid w:val="004E35DE"/>
    <w:rsid w:val="004E3A0D"/>
    <w:rsid w:val="004E3EEB"/>
    <w:rsid w:val="004E4A8A"/>
    <w:rsid w:val="004E66D7"/>
    <w:rsid w:val="004E679E"/>
    <w:rsid w:val="004F0F4D"/>
    <w:rsid w:val="004F0F56"/>
    <w:rsid w:val="004F2FEB"/>
    <w:rsid w:val="004F3B10"/>
    <w:rsid w:val="004F3B43"/>
    <w:rsid w:val="004F60F9"/>
    <w:rsid w:val="00500058"/>
    <w:rsid w:val="0050131D"/>
    <w:rsid w:val="00501E50"/>
    <w:rsid w:val="00503491"/>
    <w:rsid w:val="00504349"/>
    <w:rsid w:val="00506142"/>
    <w:rsid w:val="005068F5"/>
    <w:rsid w:val="00506FE5"/>
    <w:rsid w:val="00510E7E"/>
    <w:rsid w:val="0051134D"/>
    <w:rsid w:val="00511A53"/>
    <w:rsid w:val="0051349A"/>
    <w:rsid w:val="0051409B"/>
    <w:rsid w:val="00514364"/>
    <w:rsid w:val="00514CFC"/>
    <w:rsid w:val="00517701"/>
    <w:rsid w:val="0052062B"/>
    <w:rsid w:val="00523412"/>
    <w:rsid w:val="00523AE8"/>
    <w:rsid w:val="005240B4"/>
    <w:rsid w:val="005264DB"/>
    <w:rsid w:val="005274B1"/>
    <w:rsid w:val="00531088"/>
    <w:rsid w:val="00532434"/>
    <w:rsid w:val="00533565"/>
    <w:rsid w:val="00535413"/>
    <w:rsid w:val="00536702"/>
    <w:rsid w:val="00537326"/>
    <w:rsid w:val="005417FE"/>
    <w:rsid w:val="00541A6F"/>
    <w:rsid w:val="00541B10"/>
    <w:rsid w:val="00541F1F"/>
    <w:rsid w:val="00542604"/>
    <w:rsid w:val="005431C1"/>
    <w:rsid w:val="005451A2"/>
    <w:rsid w:val="00546CBE"/>
    <w:rsid w:val="005475CC"/>
    <w:rsid w:val="005477C6"/>
    <w:rsid w:val="00547C42"/>
    <w:rsid w:val="00550643"/>
    <w:rsid w:val="00550E93"/>
    <w:rsid w:val="00550FD0"/>
    <w:rsid w:val="00551568"/>
    <w:rsid w:val="00553B9F"/>
    <w:rsid w:val="005542D8"/>
    <w:rsid w:val="00554333"/>
    <w:rsid w:val="00555850"/>
    <w:rsid w:val="00557FE1"/>
    <w:rsid w:val="00560D27"/>
    <w:rsid w:val="00564B84"/>
    <w:rsid w:val="00564F39"/>
    <w:rsid w:val="0056584D"/>
    <w:rsid w:val="005662A8"/>
    <w:rsid w:val="005664D4"/>
    <w:rsid w:val="0056654F"/>
    <w:rsid w:val="00566C45"/>
    <w:rsid w:val="005673CE"/>
    <w:rsid w:val="00567F87"/>
    <w:rsid w:val="00571E4E"/>
    <w:rsid w:val="005720F3"/>
    <w:rsid w:val="00574C14"/>
    <w:rsid w:val="005773FA"/>
    <w:rsid w:val="00580B3B"/>
    <w:rsid w:val="0058280B"/>
    <w:rsid w:val="00582877"/>
    <w:rsid w:val="005849BD"/>
    <w:rsid w:val="005862B2"/>
    <w:rsid w:val="00590122"/>
    <w:rsid w:val="0059054A"/>
    <w:rsid w:val="00590B47"/>
    <w:rsid w:val="00590BFC"/>
    <w:rsid w:val="00592170"/>
    <w:rsid w:val="00592995"/>
    <w:rsid w:val="005948E4"/>
    <w:rsid w:val="005949CE"/>
    <w:rsid w:val="00595ACD"/>
    <w:rsid w:val="005A097E"/>
    <w:rsid w:val="005A0E49"/>
    <w:rsid w:val="005A1A42"/>
    <w:rsid w:val="005A1B03"/>
    <w:rsid w:val="005A2A3F"/>
    <w:rsid w:val="005A2F2A"/>
    <w:rsid w:val="005A42F7"/>
    <w:rsid w:val="005A6FC9"/>
    <w:rsid w:val="005A7C1E"/>
    <w:rsid w:val="005B071B"/>
    <w:rsid w:val="005B1441"/>
    <w:rsid w:val="005B41D4"/>
    <w:rsid w:val="005B4D02"/>
    <w:rsid w:val="005B4E1C"/>
    <w:rsid w:val="005B647B"/>
    <w:rsid w:val="005C0D03"/>
    <w:rsid w:val="005C2AC8"/>
    <w:rsid w:val="005C36A0"/>
    <w:rsid w:val="005C3E7A"/>
    <w:rsid w:val="005C6D4F"/>
    <w:rsid w:val="005C72C9"/>
    <w:rsid w:val="005C741D"/>
    <w:rsid w:val="005C773A"/>
    <w:rsid w:val="005D0098"/>
    <w:rsid w:val="005D2045"/>
    <w:rsid w:val="005D2318"/>
    <w:rsid w:val="005D2CA7"/>
    <w:rsid w:val="005D3123"/>
    <w:rsid w:val="005D4450"/>
    <w:rsid w:val="005D4DE9"/>
    <w:rsid w:val="005D5172"/>
    <w:rsid w:val="005D5A1B"/>
    <w:rsid w:val="005D6551"/>
    <w:rsid w:val="005D6BFA"/>
    <w:rsid w:val="005E0352"/>
    <w:rsid w:val="005E2C44"/>
    <w:rsid w:val="005E38CE"/>
    <w:rsid w:val="005E4DAC"/>
    <w:rsid w:val="005E4F61"/>
    <w:rsid w:val="005E5FB6"/>
    <w:rsid w:val="005E6B92"/>
    <w:rsid w:val="005E743F"/>
    <w:rsid w:val="005E78A8"/>
    <w:rsid w:val="005F0B12"/>
    <w:rsid w:val="005F11FB"/>
    <w:rsid w:val="005F12E8"/>
    <w:rsid w:val="005F1649"/>
    <w:rsid w:val="005F3FD5"/>
    <w:rsid w:val="005F4A28"/>
    <w:rsid w:val="005F4C52"/>
    <w:rsid w:val="005F4E10"/>
    <w:rsid w:val="005F4F73"/>
    <w:rsid w:val="0060340D"/>
    <w:rsid w:val="006042E3"/>
    <w:rsid w:val="0060437A"/>
    <w:rsid w:val="00605B48"/>
    <w:rsid w:val="00605F93"/>
    <w:rsid w:val="00612E50"/>
    <w:rsid w:val="00614935"/>
    <w:rsid w:val="00615046"/>
    <w:rsid w:val="00615566"/>
    <w:rsid w:val="006165B1"/>
    <w:rsid w:val="0061686A"/>
    <w:rsid w:val="0061710E"/>
    <w:rsid w:val="00620290"/>
    <w:rsid w:val="006213B7"/>
    <w:rsid w:val="0062169B"/>
    <w:rsid w:val="0062226A"/>
    <w:rsid w:val="00622E51"/>
    <w:rsid w:val="00622ED0"/>
    <w:rsid w:val="006239DF"/>
    <w:rsid w:val="00625BD1"/>
    <w:rsid w:val="00625E25"/>
    <w:rsid w:val="00630DC0"/>
    <w:rsid w:val="00631C8C"/>
    <w:rsid w:val="00634970"/>
    <w:rsid w:val="00635236"/>
    <w:rsid w:val="0063529B"/>
    <w:rsid w:val="006353AE"/>
    <w:rsid w:val="00635979"/>
    <w:rsid w:val="00637226"/>
    <w:rsid w:val="00637BDF"/>
    <w:rsid w:val="006418FB"/>
    <w:rsid w:val="006420B6"/>
    <w:rsid w:val="00642B6D"/>
    <w:rsid w:val="00642BD9"/>
    <w:rsid w:val="00642E70"/>
    <w:rsid w:val="00647B8E"/>
    <w:rsid w:val="006505A2"/>
    <w:rsid w:val="00650A3F"/>
    <w:rsid w:val="0065193B"/>
    <w:rsid w:val="00652BB7"/>
    <w:rsid w:val="0065308A"/>
    <w:rsid w:val="0065428E"/>
    <w:rsid w:val="00654B21"/>
    <w:rsid w:val="0065579B"/>
    <w:rsid w:val="00657737"/>
    <w:rsid w:val="00660E21"/>
    <w:rsid w:val="006612A3"/>
    <w:rsid w:val="00663B19"/>
    <w:rsid w:val="00664478"/>
    <w:rsid w:val="00665526"/>
    <w:rsid w:val="00665681"/>
    <w:rsid w:val="00665A84"/>
    <w:rsid w:val="00665C0F"/>
    <w:rsid w:val="0066652F"/>
    <w:rsid w:val="00666942"/>
    <w:rsid w:val="00671D62"/>
    <w:rsid w:val="0067272E"/>
    <w:rsid w:val="006732A0"/>
    <w:rsid w:val="00675633"/>
    <w:rsid w:val="006757C8"/>
    <w:rsid w:val="006772F7"/>
    <w:rsid w:val="00681BEC"/>
    <w:rsid w:val="006822B2"/>
    <w:rsid w:val="00686338"/>
    <w:rsid w:val="006926A2"/>
    <w:rsid w:val="006943AA"/>
    <w:rsid w:val="006952F9"/>
    <w:rsid w:val="00696F8C"/>
    <w:rsid w:val="006A0304"/>
    <w:rsid w:val="006A07E2"/>
    <w:rsid w:val="006A09EF"/>
    <w:rsid w:val="006A11AA"/>
    <w:rsid w:val="006A16B0"/>
    <w:rsid w:val="006A16F1"/>
    <w:rsid w:val="006A2F5B"/>
    <w:rsid w:val="006A579B"/>
    <w:rsid w:val="006A5B75"/>
    <w:rsid w:val="006A7833"/>
    <w:rsid w:val="006B0E2D"/>
    <w:rsid w:val="006B2187"/>
    <w:rsid w:val="006B226B"/>
    <w:rsid w:val="006B2C45"/>
    <w:rsid w:val="006B46F0"/>
    <w:rsid w:val="006B5893"/>
    <w:rsid w:val="006B5F4E"/>
    <w:rsid w:val="006B610A"/>
    <w:rsid w:val="006B7FDB"/>
    <w:rsid w:val="006C236F"/>
    <w:rsid w:val="006C53AA"/>
    <w:rsid w:val="006C60AA"/>
    <w:rsid w:val="006C79E9"/>
    <w:rsid w:val="006D0167"/>
    <w:rsid w:val="006D1A05"/>
    <w:rsid w:val="006D1D88"/>
    <w:rsid w:val="006D206E"/>
    <w:rsid w:val="006D2A17"/>
    <w:rsid w:val="006D316C"/>
    <w:rsid w:val="006D3C75"/>
    <w:rsid w:val="006D497D"/>
    <w:rsid w:val="006D622E"/>
    <w:rsid w:val="006D6F05"/>
    <w:rsid w:val="006D7027"/>
    <w:rsid w:val="006D79A5"/>
    <w:rsid w:val="006E0EEC"/>
    <w:rsid w:val="006E1597"/>
    <w:rsid w:val="006E1C9B"/>
    <w:rsid w:val="006E4155"/>
    <w:rsid w:val="006E426B"/>
    <w:rsid w:val="006E4D48"/>
    <w:rsid w:val="006E628B"/>
    <w:rsid w:val="006E6561"/>
    <w:rsid w:val="006E7B68"/>
    <w:rsid w:val="006F0F31"/>
    <w:rsid w:val="006F1D96"/>
    <w:rsid w:val="006F40D2"/>
    <w:rsid w:val="006F4EF2"/>
    <w:rsid w:val="006F58AB"/>
    <w:rsid w:val="006F5A4D"/>
    <w:rsid w:val="006F6392"/>
    <w:rsid w:val="006F6422"/>
    <w:rsid w:val="006F6EC3"/>
    <w:rsid w:val="006F6FC8"/>
    <w:rsid w:val="00701BB6"/>
    <w:rsid w:val="00703328"/>
    <w:rsid w:val="007071D1"/>
    <w:rsid w:val="007077EE"/>
    <w:rsid w:val="0071018F"/>
    <w:rsid w:val="007106F3"/>
    <w:rsid w:val="00710E30"/>
    <w:rsid w:val="00711803"/>
    <w:rsid w:val="00711F18"/>
    <w:rsid w:val="00715CD1"/>
    <w:rsid w:val="00716EB8"/>
    <w:rsid w:val="007171AA"/>
    <w:rsid w:val="00720668"/>
    <w:rsid w:val="007210F7"/>
    <w:rsid w:val="007219EE"/>
    <w:rsid w:val="00721EEB"/>
    <w:rsid w:val="007223AD"/>
    <w:rsid w:val="007240DA"/>
    <w:rsid w:val="00725E42"/>
    <w:rsid w:val="007263DB"/>
    <w:rsid w:val="00727197"/>
    <w:rsid w:val="007279C9"/>
    <w:rsid w:val="00727E42"/>
    <w:rsid w:val="00731BE9"/>
    <w:rsid w:val="0073255E"/>
    <w:rsid w:val="00733A2F"/>
    <w:rsid w:val="00733A66"/>
    <w:rsid w:val="00735F76"/>
    <w:rsid w:val="0073746C"/>
    <w:rsid w:val="007427E4"/>
    <w:rsid w:val="00742BFC"/>
    <w:rsid w:val="007433E1"/>
    <w:rsid w:val="00744234"/>
    <w:rsid w:val="0074458B"/>
    <w:rsid w:val="00750F5A"/>
    <w:rsid w:val="00751B1F"/>
    <w:rsid w:val="00754783"/>
    <w:rsid w:val="007554B0"/>
    <w:rsid w:val="0075572A"/>
    <w:rsid w:val="00755FFF"/>
    <w:rsid w:val="00756A66"/>
    <w:rsid w:val="00756B33"/>
    <w:rsid w:val="00757810"/>
    <w:rsid w:val="007621A6"/>
    <w:rsid w:val="00762B43"/>
    <w:rsid w:val="007630B8"/>
    <w:rsid w:val="00763B6E"/>
    <w:rsid w:val="00764307"/>
    <w:rsid w:val="00764CFE"/>
    <w:rsid w:val="00766FCB"/>
    <w:rsid w:val="00767B9B"/>
    <w:rsid w:val="00767EEC"/>
    <w:rsid w:val="00770FC9"/>
    <w:rsid w:val="007720A5"/>
    <w:rsid w:val="00772326"/>
    <w:rsid w:val="007724CC"/>
    <w:rsid w:val="00774694"/>
    <w:rsid w:val="0077619D"/>
    <w:rsid w:val="00776285"/>
    <w:rsid w:val="00776FDD"/>
    <w:rsid w:val="00777100"/>
    <w:rsid w:val="00780C50"/>
    <w:rsid w:val="00781F7D"/>
    <w:rsid w:val="007844BE"/>
    <w:rsid w:val="00786703"/>
    <w:rsid w:val="00786AFE"/>
    <w:rsid w:val="00791819"/>
    <w:rsid w:val="00792782"/>
    <w:rsid w:val="00795506"/>
    <w:rsid w:val="00796CFE"/>
    <w:rsid w:val="00797B38"/>
    <w:rsid w:val="007A0760"/>
    <w:rsid w:val="007A0E59"/>
    <w:rsid w:val="007A20E4"/>
    <w:rsid w:val="007A2BCA"/>
    <w:rsid w:val="007A6231"/>
    <w:rsid w:val="007B1842"/>
    <w:rsid w:val="007B3EAF"/>
    <w:rsid w:val="007B4BC2"/>
    <w:rsid w:val="007B535C"/>
    <w:rsid w:val="007B5491"/>
    <w:rsid w:val="007B55C5"/>
    <w:rsid w:val="007B5650"/>
    <w:rsid w:val="007B6473"/>
    <w:rsid w:val="007B72E9"/>
    <w:rsid w:val="007B75A8"/>
    <w:rsid w:val="007C061A"/>
    <w:rsid w:val="007C215B"/>
    <w:rsid w:val="007C2370"/>
    <w:rsid w:val="007C323A"/>
    <w:rsid w:val="007D0543"/>
    <w:rsid w:val="007D066E"/>
    <w:rsid w:val="007D22BB"/>
    <w:rsid w:val="007D27CC"/>
    <w:rsid w:val="007D2DAE"/>
    <w:rsid w:val="007D2E91"/>
    <w:rsid w:val="007D48BE"/>
    <w:rsid w:val="007E001C"/>
    <w:rsid w:val="007E0796"/>
    <w:rsid w:val="007E09F2"/>
    <w:rsid w:val="007E1168"/>
    <w:rsid w:val="007E2CC5"/>
    <w:rsid w:val="007E5EB3"/>
    <w:rsid w:val="007E6C07"/>
    <w:rsid w:val="007F0647"/>
    <w:rsid w:val="007F2021"/>
    <w:rsid w:val="007F2BC7"/>
    <w:rsid w:val="007F37D6"/>
    <w:rsid w:val="007F5552"/>
    <w:rsid w:val="007F71F1"/>
    <w:rsid w:val="008001C4"/>
    <w:rsid w:val="00802B04"/>
    <w:rsid w:val="00803E99"/>
    <w:rsid w:val="00804034"/>
    <w:rsid w:val="00804081"/>
    <w:rsid w:val="00804533"/>
    <w:rsid w:val="00807F2E"/>
    <w:rsid w:val="00810571"/>
    <w:rsid w:val="00811760"/>
    <w:rsid w:val="00813027"/>
    <w:rsid w:val="00813741"/>
    <w:rsid w:val="0081589C"/>
    <w:rsid w:val="008202D6"/>
    <w:rsid w:val="008208E5"/>
    <w:rsid w:val="00824997"/>
    <w:rsid w:val="00826F7A"/>
    <w:rsid w:val="00830F51"/>
    <w:rsid w:val="008329BF"/>
    <w:rsid w:val="008341A8"/>
    <w:rsid w:val="008367BD"/>
    <w:rsid w:val="008408CB"/>
    <w:rsid w:val="00841AE5"/>
    <w:rsid w:val="00844206"/>
    <w:rsid w:val="00845F9E"/>
    <w:rsid w:val="008467C2"/>
    <w:rsid w:val="00847CE8"/>
    <w:rsid w:val="00851166"/>
    <w:rsid w:val="0085138B"/>
    <w:rsid w:val="0085139D"/>
    <w:rsid w:val="00851CE1"/>
    <w:rsid w:val="00852A63"/>
    <w:rsid w:val="0085316B"/>
    <w:rsid w:val="00855132"/>
    <w:rsid w:val="00855314"/>
    <w:rsid w:val="0085545A"/>
    <w:rsid w:val="00857B95"/>
    <w:rsid w:val="00860A64"/>
    <w:rsid w:val="00861668"/>
    <w:rsid w:val="00862B5D"/>
    <w:rsid w:val="00863EDA"/>
    <w:rsid w:val="008641CA"/>
    <w:rsid w:val="00864F28"/>
    <w:rsid w:val="00865926"/>
    <w:rsid w:val="0086670A"/>
    <w:rsid w:val="0086759F"/>
    <w:rsid w:val="00867BA9"/>
    <w:rsid w:val="0087101D"/>
    <w:rsid w:val="00873454"/>
    <w:rsid w:val="00873E53"/>
    <w:rsid w:val="008759DE"/>
    <w:rsid w:val="00876326"/>
    <w:rsid w:val="0087706B"/>
    <w:rsid w:val="00881048"/>
    <w:rsid w:val="00881A66"/>
    <w:rsid w:val="00881CDD"/>
    <w:rsid w:val="008823F1"/>
    <w:rsid w:val="00882930"/>
    <w:rsid w:val="00882B1D"/>
    <w:rsid w:val="0088583D"/>
    <w:rsid w:val="00886201"/>
    <w:rsid w:val="008863F7"/>
    <w:rsid w:val="00886625"/>
    <w:rsid w:val="008875E0"/>
    <w:rsid w:val="0088774B"/>
    <w:rsid w:val="00890355"/>
    <w:rsid w:val="00890374"/>
    <w:rsid w:val="0089208E"/>
    <w:rsid w:val="00895258"/>
    <w:rsid w:val="00896695"/>
    <w:rsid w:val="00896E46"/>
    <w:rsid w:val="008A017F"/>
    <w:rsid w:val="008A177A"/>
    <w:rsid w:val="008A30FD"/>
    <w:rsid w:val="008A595F"/>
    <w:rsid w:val="008A5FA8"/>
    <w:rsid w:val="008A6666"/>
    <w:rsid w:val="008B17A4"/>
    <w:rsid w:val="008B20E4"/>
    <w:rsid w:val="008B2FD1"/>
    <w:rsid w:val="008B4B74"/>
    <w:rsid w:val="008B4CB6"/>
    <w:rsid w:val="008B4E68"/>
    <w:rsid w:val="008B5393"/>
    <w:rsid w:val="008B672E"/>
    <w:rsid w:val="008C09E3"/>
    <w:rsid w:val="008C1A4F"/>
    <w:rsid w:val="008C2B0A"/>
    <w:rsid w:val="008C32EA"/>
    <w:rsid w:val="008C3FD7"/>
    <w:rsid w:val="008C450D"/>
    <w:rsid w:val="008C5BFA"/>
    <w:rsid w:val="008D0A17"/>
    <w:rsid w:val="008D0D5D"/>
    <w:rsid w:val="008D452E"/>
    <w:rsid w:val="008D5FF5"/>
    <w:rsid w:val="008D729E"/>
    <w:rsid w:val="008D7D37"/>
    <w:rsid w:val="008E087E"/>
    <w:rsid w:val="008E1105"/>
    <w:rsid w:val="008E18FB"/>
    <w:rsid w:val="008E57B4"/>
    <w:rsid w:val="008E6288"/>
    <w:rsid w:val="008E7462"/>
    <w:rsid w:val="008E7832"/>
    <w:rsid w:val="008F2CA6"/>
    <w:rsid w:val="008F3419"/>
    <w:rsid w:val="008F3BA5"/>
    <w:rsid w:val="008F468F"/>
    <w:rsid w:val="008F4ACF"/>
    <w:rsid w:val="008F7502"/>
    <w:rsid w:val="0090209B"/>
    <w:rsid w:val="00902991"/>
    <w:rsid w:val="00904415"/>
    <w:rsid w:val="009045DD"/>
    <w:rsid w:val="00906C2D"/>
    <w:rsid w:val="0091026C"/>
    <w:rsid w:val="00911697"/>
    <w:rsid w:val="00913B32"/>
    <w:rsid w:val="00914A32"/>
    <w:rsid w:val="0092051C"/>
    <w:rsid w:val="00923098"/>
    <w:rsid w:val="00924490"/>
    <w:rsid w:val="00924951"/>
    <w:rsid w:val="00924985"/>
    <w:rsid w:val="00924E13"/>
    <w:rsid w:val="00925876"/>
    <w:rsid w:val="00926A42"/>
    <w:rsid w:val="00934217"/>
    <w:rsid w:val="00936B28"/>
    <w:rsid w:val="00937D21"/>
    <w:rsid w:val="0094216B"/>
    <w:rsid w:val="00944BA4"/>
    <w:rsid w:val="00945146"/>
    <w:rsid w:val="00946B40"/>
    <w:rsid w:val="00951A39"/>
    <w:rsid w:val="00952770"/>
    <w:rsid w:val="0095347D"/>
    <w:rsid w:val="00953E3E"/>
    <w:rsid w:val="00955BAF"/>
    <w:rsid w:val="009577B1"/>
    <w:rsid w:val="0096006D"/>
    <w:rsid w:val="00960D82"/>
    <w:rsid w:val="00960E02"/>
    <w:rsid w:val="009634B7"/>
    <w:rsid w:val="00963E7B"/>
    <w:rsid w:val="00964814"/>
    <w:rsid w:val="00965BDA"/>
    <w:rsid w:val="009660F7"/>
    <w:rsid w:val="009665BE"/>
    <w:rsid w:val="00973022"/>
    <w:rsid w:val="009763B7"/>
    <w:rsid w:val="009765B1"/>
    <w:rsid w:val="00980358"/>
    <w:rsid w:val="00981A29"/>
    <w:rsid w:val="0098309C"/>
    <w:rsid w:val="00983C18"/>
    <w:rsid w:val="009841FB"/>
    <w:rsid w:val="00984F60"/>
    <w:rsid w:val="009852E5"/>
    <w:rsid w:val="0098566C"/>
    <w:rsid w:val="00990134"/>
    <w:rsid w:val="00990FA1"/>
    <w:rsid w:val="0099110A"/>
    <w:rsid w:val="009913BB"/>
    <w:rsid w:val="0099176F"/>
    <w:rsid w:val="00991DB7"/>
    <w:rsid w:val="00991DBB"/>
    <w:rsid w:val="009927A0"/>
    <w:rsid w:val="00992D07"/>
    <w:rsid w:val="00995D10"/>
    <w:rsid w:val="00995EE9"/>
    <w:rsid w:val="0099618C"/>
    <w:rsid w:val="009963E0"/>
    <w:rsid w:val="009968CC"/>
    <w:rsid w:val="00996BE8"/>
    <w:rsid w:val="00997445"/>
    <w:rsid w:val="00997DED"/>
    <w:rsid w:val="009A1BD2"/>
    <w:rsid w:val="009A1E67"/>
    <w:rsid w:val="009A33C7"/>
    <w:rsid w:val="009A43AC"/>
    <w:rsid w:val="009A5AC3"/>
    <w:rsid w:val="009A7D6E"/>
    <w:rsid w:val="009B1745"/>
    <w:rsid w:val="009B4F47"/>
    <w:rsid w:val="009B5ACC"/>
    <w:rsid w:val="009B5CF3"/>
    <w:rsid w:val="009B61FC"/>
    <w:rsid w:val="009B663D"/>
    <w:rsid w:val="009B675B"/>
    <w:rsid w:val="009B74A4"/>
    <w:rsid w:val="009C1EB9"/>
    <w:rsid w:val="009C2368"/>
    <w:rsid w:val="009C3C44"/>
    <w:rsid w:val="009C44A2"/>
    <w:rsid w:val="009D094E"/>
    <w:rsid w:val="009D11BA"/>
    <w:rsid w:val="009D1432"/>
    <w:rsid w:val="009D304C"/>
    <w:rsid w:val="009D32C9"/>
    <w:rsid w:val="009D46FC"/>
    <w:rsid w:val="009D4FA5"/>
    <w:rsid w:val="009D54A4"/>
    <w:rsid w:val="009D5DE1"/>
    <w:rsid w:val="009D673E"/>
    <w:rsid w:val="009D794D"/>
    <w:rsid w:val="009E3789"/>
    <w:rsid w:val="009E48C0"/>
    <w:rsid w:val="009E4A9B"/>
    <w:rsid w:val="009E4FF4"/>
    <w:rsid w:val="009E6587"/>
    <w:rsid w:val="009E7722"/>
    <w:rsid w:val="009F34E0"/>
    <w:rsid w:val="009F42D7"/>
    <w:rsid w:val="009F5147"/>
    <w:rsid w:val="009F53B2"/>
    <w:rsid w:val="009F5C5C"/>
    <w:rsid w:val="009F5D13"/>
    <w:rsid w:val="009F5DA6"/>
    <w:rsid w:val="009F5DEF"/>
    <w:rsid w:val="009F7E5A"/>
    <w:rsid w:val="00A0009C"/>
    <w:rsid w:val="00A01587"/>
    <w:rsid w:val="00A01B68"/>
    <w:rsid w:val="00A01CCE"/>
    <w:rsid w:val="00A01CFA"/>
    <w:rsid w:val="00A03435"/>
    <w:rsid w:val="00A03996"/>
    <w:rsid w:val="00A051AC"/>
    <w:rsid w:val="00A07BE9"/>
    <w:rsid w:val="00A07F52"/>
    <w:rsid w:val="00A11AF3"/>
    <w:rsid w:val="00A11CAC"/>
    <w:rsid w:val="00A137E6"/>
    <w:rsid w:val="00A1422A"/>
    <w:rsid w:val="00A16260"/>
    <w:rsid w:val="00A17CCC"/>
    <w:rsid w:val="00A17D9E"/>
    <w:rsid w:val="00A202A4"/>
    <w:rsid w:val="00A21D7D"/>
    <w:rsid w:val="00A22032"/>
    <w:rsid w:val="00A22196"/>
    <w:rsid w:val="00A223DC"/>
    <w:rsid w:val="00A24AB9"/>
    <w:rsid w:val="00A24E56"/>
    <w:rsid w:val="00A263CC"/>
    <w:rsid w:val="00A273CA"/>
    <w:rsid w:val="00A328D3"/>
    <w:rsid w:val="00A330D7"/>
    <w:rsid w:val="00A33462"/>
    <w:rsid w:val="00A34F7D"/>
    <w:rsid w:val="00A35326"/>
    <w:rsid w:val="00A37039"/>
    <w:rsid w:val="00A37262"/>
    <w:rsid w:val="00A377F5"/>
    <w:rsid w:val="00A4072C"/>
    <w:rsid w:val="00A4281F"/>
    <w:rsid w:val="00A430DD"/>
    <w:rsid w:val="00A44338"/>
    <w:rsid w:val="00A44887"/>
    <w:rsid w:val="00A510CF"/>
    <w:rsid w:val="00A52C62"/>
    <w:rsid w:val="00A551EC"/>
    <w:rsid w:val="00A56AC4"/>
    <w:rsid w:val="00A5756F"/>
    <w:rsid w:val="00A5794D"/>
    <w:rsid w:val="00A57F1F"/>
    <w:rsid w:val="00A60CE4"/>
    <w:rsid w:val="00A60D03"/>
    <w:rsid w:val="00A62F99"/>
    <w:rsid w:val="00A66463"/>
    <w:rsid w:val="00A664BB"/>
    <w:rsid w:val="00A66C4F"/>
    <w:rsid w:val="00A67863"/>
    <w:rsid w:val="00A70166"/>
    <w:rsid w:val="00A72B7C"/>
    <w:rsid w:val="00A7314F"/>
    <w:rsid w:val="00A76C36"/>
    <w:rsid w:val="00A77953"/>
    <w:rsid w:val="00A82532"/>
    <w:rsid w:val="00A8292D"/>
    <w:rsid w:val="00A830FC"/>
    <w:rsid w:val="00A84A16"/>
    <w:rsid w:val="00A84A8A"/>
    <w:rsid w:val="00A85393"/>
    <w:rsid w:val="00A8780C"/>
    <w:rsid w:val="00A87E07"/>
    <w:rsid w:val="00A90768"/>
    <w:rsid w:val="00A90A12"/>
    <w:rsid w:val="00A9232B"/>
    <w:rsid w:val="00A95015"/>
    <w:rsid w:val="00A970DA"/>
    <w:rsid w:val="00AA350B"/>
    <w:rsid w:val="00AA3AFE"/>
    <w:rsid w:val="00AB0896"/>
    <w:rsid w:val="00AB0BCD"/>
    <w:rsid w:val="00AB0FF5"/>
    <w:rsid w:val="00AB127C"/>
    <w:rsid w:val="00AB18C0"/>
    <w:rsid w:val="00AB2473"/>
    <w:rsid w:val="00AB2551"/>
    <w:rsid w:val="00AB2AFE"/>
    <w:rsid w:val="00AB32DC"/>
    <w:rsid w:val="00AB3657"/>
    <w:rsid w:val="00AB44D3"/>
    <w:rsid w:val="00AB5982"/>
    <w:rsid w:val="00AB731A"/>
    <w:rsid w:val="00AC080F"/>
    <w:rsid w:val="00AC0CA6"/>
    <w:rsid w:val="00AC24E9"/>
    <w:rsid w:val="00AC3AB1"/>
    <w:rsid w:val="00AC4AC8"/>
    <w:rsid w:val="00AC60BF"/>
    <w:rsid w:val="00AC6E3D"/>
    <w:rsid w:val="00AC7FBF"/>
    <w:rsid w:val="00AD3104"/>
    <w:rsid w:val="00AD5070"/>
    <w:rsid w:val="00AD68E7"/>
    <w:rsid w:val="00AD721A"/>
    <w:rsid w:val="00AD78CB"/>
    <w:rsid w:val="00AE0F49"/>
    <w:rsid w:val="00AE1E00"/>
    <w:rsid w:val="00AE2685"/>
    <w:rsid w:val="00AE28A0"/>
    <w:rsid w:val="00AE6475"/>
    <w:rsid w:val="00AE6FFA"/>
    <w:rsid w:val="00AE7182"/>
    <w:rsid w:val="00AF0A62"/>
    <w:rsid w:val="00AF52A0"/>
    <w:rsid w:val="00B0122E"/>
    <w:rsid w:val="00B01FAE"/>
    <w:rsid w:val="00B0298A"/>
    <w:rsid w:val="00B02F71"/>
    <w:rsid w:val="00B03346"/>
    <w:rsid w:val="00B05E83"/>
    <w:rsid w:val="00B112BE"/>
    <w:rsid w:val="00B11310"/>
    <w:rsid w:val="00B12192"/>
    <w:rsid w:val="00B15273"/>
    <w:rsid w:val="00B160C9"/>
    <w:rsid w:val="00B16123"/>
    <w:rsid w:val="00B16FA7"/>
    <w:rsid w:val="00B2013F"/>
    <w:rsid w:val="00B220C9"/>
    <w:rsid w:val="00B22D78"/>
    <w:rsid w:val="00B22F97"/>
    <w:rsid w:val="00B23562"/>
    <w:rsid w:val="00B2390A"/>
    <w:rsid w:val="00B23A92"/>
    <w:rsid w:val="00B23F49"/>
    <w:rsid w:val="00B23FF6"/>
    <w:rsid w:val="00B247BC"/>
    <w:rsid w:val="00B25A44"/>
    <w:rsid w:val="00B276F0"/>
    <w:rsid w:val="00B3157B"/>
    <w:rsid w:val="00B31639"/>
    <w:rsid w:val="00B31BF6"/>
    <w:rsid w:val="00B33543"/>
    <w:rsid w:val="00B34FCD"/>
    <w:rsid w:val="00B36227"/>
    <w:rsid w:val="00B36BF1"/>
    <w:rsid w:val="00B36FF2"/>
    <w:rsid w:val="00B41D21"/>
    <w:rsid w:val="00B42B08"/>
    <w:rsid w:val="00B447B0"/>
    <w:rsid w:val="00B4488E"/>
    <w:rsid w:val="00B46E13"/>
    <w:rsid w:val="00B47E7A"/>
    <w:rsid w:val="00B516DF"/>
    <w:rsid w:val="00B5177D"/>
    <w:rsid w:val="00B53A2D"/>
    <w:rsid w:val="00B54324"/>
    <w:rsid w:val="00B5530B"/>
    <w:rsid w:val="00B5575B"/>
    <w:rsid w:val="00B565A4"/>
    <w:rsid w:val="00B56D06"/>
    <w:rsid w:val="00B60E2E"/>
    <w:rsid w:val="00B616F1"/>
    <w:rsid w:val="00B62E2C"/>
    <w:rsid w:val="00B6523F"/>
    <w:rsid w:val="00B656B0"/>
    <w:rsid w:val="00B667E8"/>
    <w:rsid w:val="00B6782D"/>
    <w:rsid w:val="00B67B2B"/>
    <w:rsid w:val="00B67E2E"/>
    <w:rsid w:val="00B73925"/>
    <w:rsid w:val="00B75657"/>
    <w:rsid w:val="00B7575E"/>
    <w:rsid w:val="00B75F46"/>
    <w:rsid w:val="00B76024"/>
    <w:rsid w:val="00B76951"/>
    <w:rsid w:val="00B76EDE"/>
    <w:rsid w:val="00B82373"/>
    <w:rsid w:val="00B843AC"/>
    <w:rsid w:val="00B846B0"/>
    <w:rsid w:val="00B87D3D"/>
    <w:rsid w:val="00B90E83"/>
    <w:rsid w:val="00B91AD0"/>
    <w:rsid w:val="00B92877"/>
    <w:rsid w:val="00B939E7"/>
    <w:rsid w:val="00B93D34"/>
    <w:rsid w:val="00BA094D"/>
    <w:rsid w:val="00BA461E"/>
    <w:rsid w:val="00BA710C"/>
    <w:rsid w:val="00BA772C"/>
    <w:rsid w:val="00BB0B7F"/>
    <w:rsid w:val="00BB15C8"/>
    <w:rsid w:val="00BB2333"/>
    <w:rsid w:val="00BB25F8"/>
    <w:rsid w:val="00BB6B0D"/>
    <w:rsid w:val="00BC038D"/>
    <w:rsid w:val="00BC121F"/>
    <w:rsid w:val="00BC17E0"/>
    <w:rsid w:val="00BC1E2E"/>
    <w:rsid w:val="00BC21F7"/>
    <w:rsid w:val="00BC24E2"/>
    <w:rsid w:val="00BC3CDA"/>
    <w:rsid w:val="00BC52DF"/>
    <w:rsid w:val="00BD039C"/>
    <w:rsid w:val="00BD0BCA"/>
    <w:rsid w:val="00BD0DCE"/>
    <w:rsid w:val="00BD141F"/>
    <w:rsid w:val="00BD19A7"/>
    <w:rsid w:val="00BD318E"/>
    <w:rsid w:val="00BD46D0"/>
    <w:rsid w:val="00BD4F59"/>
    <w:rsid w:val="00BD5FC8"/>
    <w:rsid w:val="00BD6D8E"/>
    <w:rsid w:val="00BD7C5C"/>
    <w:rsid w:val="00BE0007"/>
    <w:rsid w:val="00BE0275"/>
    <w:rsid w:val="00BE0995"/>
    <w:rsid w:val="00BE18D6"/>
    <w:rsid w:val="00BE1C89"/>
    <w:rsid w:val="00BE2393"/>
    <w:rsid w:val="00BE2715"/>
    <w:rsid w:val="00BE3189"/>
    <w:rsid w:val="00BE4CA0"/>
    <w:rsid w:val="00BE5EDC"/>
    <w:rsid w:val="00BE6603"/>
    <w:rsid w:val="00BE6858"/>
    <w:rsid w:val="00BE7CE4"/>
    <w:rsid w:val="00BF15E9"/>
    <w:rsid w:val="00BF20AD"/>
    <w:rsid w:val="00BF28BD"/>
    <w:rsid w:val="00BF2B4C"/>
    <w:rsid w:val="00BF35CA"/>
    <w:rsid w:val="00C01034"/>
    <w:rsid w:val="00C0345D"/>
    <w:rsid w:val="00C03BC1"/>
    <w:rsid w:val="00C04323"/>
    <w:rsid w:val="00C04DC1"/>
    <w:rsid w:val="00C062BB"/>
    <w:rsid w:val="00C06D70"/>
    <w:rsid w:val="00C07836"/>
    <w:rsid w:val="00C07C6E"/>
    <w:rsid w:val="00C10DE4"/>
    <w:rsid w:val="00C15B8D"/>
    <w:rsid w:val="00C16D67"/>
    <w:rsid w:val="00C17541"/>
    <w:rsid w:val="00C2174B"/>
    <w:rsid w:val="00C21E1F"/>
    <w:rsid w:val="00C23B56"/>
    <w:rsid w:val="00C23BC9"/>
    <w:rsid w:val="00C24381"/>
    <w:rsid w:val="00C258FF"/>
    <w:rsid w:val="00C30950"/>
    <w:rsid w:val="00C3225D"/>
    <w:rsid w:val="00C325C1"/>
    <w:rsid w:val="00C32FC4"/>
    <w:rsid w:val="00C3377F"/>
    <w:rsid w:val="00C35275"/>
    <w:rsid w:val="00C35599"/>
    <w:rsid w:val="00C37420"/>
    <w:rsid w:val="00C374C2"/>
    <w:rsid w:val="00C40B90"/>
    <w:rsid w:val="00C43CE9"/>
    <w:rsid w:val="00C43DF4"/>
    <w:rsid w:val="00C44A2B"/>
    <w:rsid w:val="00C44E0D"/>
    <w:rsid w:val="00C45817"/>
    <w:rsid w:val="00C45F03"/>
    <w:rsid w:val="00C504BC"/>
    <w:rsid w:val="00C5052C"/>
    <w:rsid w:val="00C51559"/>
    <w:rsid w:val="00C51E3E"/>
    <w:rsid w:val="00C522C0"/>
    <w:rsid w:val="00C54648"/>
    <w:rsid w:val="00C54C8B"/>
    <w:rsid w:val="00C5505D"/>
    <w:rsid w:val="00C558DE"/>
    <w:rsid w:val="00C5646F"/>
    <w:rsid w:val="00C624DB"/>
    <w:rsid w:val="00C64876"/>
    <w:rsid w:val="00C6609B"/>
    <w:rsid w:val="00C66E13"/>
    <w:rsid w:val="00C67011"/>
    <w:rsid w:val="00C67642"/>
    <w:rsid w:val="00C677B8"/>
    <w:rsid w:val="00C677DF"/>
    <w:rsid w:val="00C70C68"/>
    <w:rsid w:val="00C71C83"/>
    <w:rsid w:val="00C74C08"/>
    <w:rsid w:val="00C756D4"/>
    <w:rsid w:val="00C75AAC"/>
    <w:rsid w:val="00C75B30"/>
    <w:rsid w:val="00C815A6"/>
    <w:rsid w:val="00C81B06"/>
    <w:rsid w:val="00C81F5E"/>
    <w:rsid w:val="00C82CC1"/>
    <w:rsid w:val="00C83462"/>
    <w:rsid w:val="00C83DCD"/>
    <w:rsid w:val="00C84E34"/>
    <w:rsid w:val="00C86267"/>
    <w:rsid w:val="00C8645A"/>
    <w:rsid w:val="00C86D8D"/>
    <w:rsid w:val="00C86DCC"/>
    <w:rsid w:val="00C8778B"/>
    <w:rsid w:val="00C90E94"/>
    <w:rsid w:val="00C91541"/>
    <w:rsid w:val="00C93B69"/>
    <w:rsid w:val="00C93BB3"/>
    <w:rsid w:val="00C94742"/>
    <w:rsid w:val="00C955D2"/>
    <w:rsid w:val="00C958B4"/>
    <w:rsid w:val="00C964FB"/>
    <w:rsid w:val="00C96E74"/>
    <w:rsid w:val="00C97849"/>
    <w:rsid w:val="00CA1A1D"/>
    <w:rsid w:val="00CA4D5D"/>
    <w:rsid w:val="00CA6DAC"/>
    <w:rsid w:val="00CB193B"/>
    <w:rsid w:val="00CB230B"/>
    <w:rsid w:val="00CB351E"/>
    <w:rsid w:val="00CC1A3D"/>
    <w:rsid w:val="00CC1AC2"/>
    <w:rsid w:val="00CC1F02"/>
    <w:rsid w:val="00CC31C9"/>
    <w:rsid w:val="00CC3DF1"/>
    <w:rsid w:val="00CC4A12"/>
    <w:rsid w:val="00CD0A57"/>
    <w:rsid w:val="00CD1002"/>
    <w:rsid w:val="00CD3318"/>
    <w:rsid w:val="00CD4C32"/>
    <w:rsid w:val="00CD5021"/>
    <w:rsid w:val="00CD6380"/>
    <w:rsid w:val="00CD6FCB"/>
    <w:rsid w:val="00CD7411"/>
    <w:rsid w:val="00CE5E6B"/>
    <w:rsid w:val="00CE63C5"/>
    <w:rsid w:val="00CF34C5"/>
    <w:rsid w:val="00CF5D03"/>
    <w:rsid w:val="00CF5DB0"/>
    <w:rsid w:val="00D014A0"/>
    <w:rsid w:val="00D03115"/>
    <w:rsid w:val="00D05090"/>
    <w:rsid w:val="00D05659"/>
    <w:rsid w:val="00D06CEC"/>
    <w:rsid w:val="00D10176"/>
    <w:rsid w:val="00D10248"/>
    <w:rsid w:val="00D117F6"/>
    <w:rsid w:val="00D11B5B"/>
    <w:rsid w:val="00D1544E"/>
    <w:rsid w:val="00D15D97"/>
    <w:rsid w:val="00D16FAD"/>
    <w:rsid w:val="00D17037"/>
    <w:rsid w:val="00D172C1"/>
    <w:rsid w:val="00D173F6"/>
    <w:rsid w:val="00D174CA"/>
    <w:rsid w:val="00D17C38"/>
    <w:rsid w:val="00D201A8"/>
    <w:rsid w:val="00D2093E"/>
    <w:rsid w:val="00D2098E"/>
    <w:rsid w:val="00D221F2"/>
    <w:rsid w:val="00D241AF"/>
    <w:rsid w:val="00D242F6"/>
    <w:rsid w:val="00D246C3"/>
    <w:rsid w:val="00D27E4B"/>
    <w:rsid w:val="00D318C9"/>
    <w:rsid w:val="00D320D6"/>
    <w:rsid w:val="00D3229D"/>
    <w:rsid w:val="00D33EDA"/>
    <w:rsid w:val="00D34CF0"/>
    <w:rsid w:val="00D34DA3"/>
    <w:rsid w:val="00D35AE0"/>
    <w:rsid w:val="00D35D7F"/>
    <w:rsid w:val="00D369E4"/>
    <w:rsid w:val="00D37865"/>
    <w:rsid w:val="00D37CC2"/>
    <w:rsid w:val="00D401A0"/>
    <w:rsid w:val="00D41263"/>
    <w:rsid w:val="00D42D19"/>
    <w:rsid w:val="00D436F9"/>
    <w:rsid w:val="00D437BB"/>
    <w:rsid w:val="00D5047C"/>
    <w:rsid w:val="00D5092D"/>
    <w:rsid w:val="00D53A39"/>
    <w:rsid w:val="00D5526F"/>
    <w:rsid w:val="00D60916"/>
    <w:rsid w:val="00D61FD1"/>
    <w:rsid w:val="00D64712"/>
    <w:rsid w:val="00D647C3"/>
    <w:rsid w:val="00D64EAB"/>
    <w:rsid w:val="00D65BEC"/>
    <w:rsid w:val="00D67365"/>
    <w:rsid w:val="00D70288"/>
    <w:rsid w:val="00D70A5F"/>
    <w:rsid w:val="00D70B9C"/>
    <w:rsid w:val="00D72572"/>
    <w:rsid w:val="00D73EA7"/>
    <w:rsid w:val="00D76931"/>
    <w:rsid w:val="00D76E7A"/>
    <w:rsid w:val="00D7709E"/>
    <w:rsid w:val="00D77308"/>
    <w:rsid w:val="00D77342"/>
    <w:rsid w:val="00D81237"/>
    <w:rsid w:val="00D824B7"/>
    <w:rsid w:val="00D82AD0"/>
    <w:rsid w:val="00D83951"/>
    <w:rsid w:val="00D83AD1"/>
    <w:rsid w:val="00D84050"/>
    <w:rsid w:val="00D851F2"/>
    <w:rsid w:val="00D8614D"/>
    <w:rsid w:val="00D87630"/>
    <w:rsid w:val="00D87CCA"/>
    <w:rsid w:val="00D90537"/>
    <w:rsid w:val="00D90DC3"/>
    <w:rsid w:val="00D918DD"/>
    <w:rsid w:val="00D92313"/>
    <w:rsid w:val="00D92DE2"/>
    <w:rsid w:val="00D935FB"/>
    <w:rsid w:val="00D94597"/>
    <w:rsid w:val="00D94C40"/>
    <w:rsid w:val="00D9655B"/>
    <w:rsid w:val="00D96ED1"/>
    <w:rsid w:val="00DA123B"/>
    <w:rsid w:val="00DA269C"/>
    <w:rsid w:val="00DA2AA0"/>
    <w:rsid w:val="00DA2C96"/>
    <w:rsid w:val="00DA5A1C"/>
    <w:rsid w:val="00DA71AA"/>
    <w:rsid w:val="00DA7980"/>
    <w:rsid w:val="00DB06D5"/>
    <w:rsid w:val="00DB1A8E"/>
    <w:rsid w:val="00DB203F"/>
    <w:rsid w:val="00DB22E7"/>
    <w:rsid w:val="00DB2583"/>
    <w:rsid w:val="00DB2604"/>
    <w:rsid w:val="00DB3AFA"/>
    <w:rsid w:val="00DB4900"/>
    <w:rsid w:val="00DB60B8"/>
    <w:rsid w:val="00DB61BC"/>
    <w:rsid w:val="00DB6A71"/>
    <w:rsid w:val="00DB73E0"/>
    <w:rsid w:val="00DC0752"/>
    <w:rsid w:val="00DC12FC"/>
    <w:rsid w:val="00DC425D"/>
    <w:rsid w:val="00DC671E"/>
    <w:rsid w:val="00DC6ACA"/>
    <w:rsid w:val="00DC6D70"/>
    <w:rsid w:val="00DC71ED"/>
    <w:rsid w:val="00DC7268"/>
    <w:rsid w:val="00DC7694"/>
    <w:rsid w:val="00DD1BF5"/>
    <w:rsid w:val="00DD2394"/>
    <w:rsid w:val="00DD5CD4"/>
    <w:rsid w:val="00DD7854"/>
    <w:rsid w:val="00DE058F"/>
    <w:rsid w:val="00DE255B"/>
    <w:rsid w:val="00DE309E"/>
    <w:rsid w:val="00DE375A"/>
    <w:rsid w:val="00DE5C9E"/>
    <w:rsid w:val="00DE646A"/>
    <w:rsid w:val="00DE6C5B"/>
    <w:rsid w:val="00DE6E56"/>
    <w:rsid w:val="00DE7123"/>
    <w:rsid w:val="00DE77D5"/>
    <w:rsid w:val="00DE77F6"/>
    <w:rsid w:val="00DF33B7"/>
    <w:rsid w:val="00DF4100"/>
    <w:rsid w:val="00DF444F"/>
    <w:rsid w:val="00DF4D53"/>
    <w:rsid w:val="00E0280F"/>
    <w:rsid w:val="00E0390B"/>
    <w:rsid w:val="00E03AF5"/>
    <w:rsid w:val="00E04873"/>
    <w:rsid w:val="00E04ABE"/>
    <w:rsid w:val="00E0582E"/>
    <w:rsid w:val="00E06338"/>
    <w:rsid w:val="00E07277"/>
    <w:rsid w:val="00E0757C"/>
    <w:rsid w:val="00E106C4"/>
    <w:rsid w:val="00E116F0"/>
    <w:rsid w:val="00E116FB"/>
    <w:rsid w:val="00E14268"/>
    <w:rsid w:val="00E146D0"/>
    <w:rsid w:val="00E15269"/>
    <w:rsid w:val="00E20BE5"/>
    <w:rsid w:val="00E21642"/>
    <w:rsid w:val="00E23310"/>
    <w:rsid w:val="00E23AF6"/>
    <w:rsid w:val="00E24CEC"/>
    <w:rsid w:val="00E24FDB"/>
    <w:rsid w:val="00E25833"/>
    <w:rsid w:val="00E30081"/>
    <w:rsid w:val="00E3048C"/>
    <w:rsid w:val="00E31EBA"/>
    <w:rsid w:val="00E31ED5"/>
    <w:rsid w:val="00E32FF2"/>
    <w:rsid w:val="00E36DBB"/>
    <w:rsid w:val="00E375AB"/>
    <w:rsid w:val="00E37F60"/>
    <w:rsid w:val="00E417C8"/>
    <w:rsid w:val="00E4187C"/>
    <w:rsid w:val="00E41A79"/>
    <w:rsid w:val="00E426E0"/>
    <w:rsid w:val="00E42A0A"/>
    <w:rsid w:val="00E447C6"/>
    <w:rsid w:val="00E50012"/>
    <w:rsid w:val="00E507EB"/>
    <w:rsid w:val="00E50818"/>
    <w:rsid w:val="00E509DE"/>
    <w:rsid w:val="00E50D71"/>
    <w:rsid w:val="00E51237"/>
    <w:rsid w:val="00E527E9"/>
    <w:rsid w:val="00E534C0"/>
    <w:rsid w:val="00E535BF"/>
    <w:rsid w:val="00E53F1C"/>
    <w:rsid w:val="00E567E3"/>
    <w:rsid w:val="00E63F02"/>
    <w:rsid w:val="00E6482E"/>
    <w:rsid w:val="00E64E0C"/>
    <w:rsid w:val="00E65244"/>
    <w:rsid w:val="00E657CB"/>
    <w:rsid w:val="00E66A1A"/>
    <w:rsid w:val="00E66E2C"/>
    <w:rsid w:val="00E67907"/>
    <w:rsid w:val="00E70F8D"/>
    <w:rsid w:val="00E71452"/>
    <w:rsid w:val="00E71A98"/>
    <w:rsid w:val="00E720CE"/>
    <w:rsid w:val="00E72C6E"/>
    <w:rsid w:val="00E73483"/>
    <w:rsid w:val="00E74BCF"/>
    <w:rsid w:val="00E74EF1"/>
    <w:rsid w:val="00E776A3"/>
    <w:rsid w:val="00E81C56"/>
    <w:rsid w:val="00E81FBC"/>
    <w:rsid w:val="00E848B7"/>
    <w:rsid w:val="00E84A8D"/>
    <w:rsid w:val="00E85D08"/>
    <w:rsid w:val="00E868E0"/>
    <w:rsid w:val="00E86FCA"/>
    <w:rsid w:val="00E87FD8"/>
    <w:rsid w:val="00E91318"/>
    <w:rsid w:val="00E9440D"/>
    <w:rsid w:val="00E94A5D"/>
    <w:rsid w:val="00EA07B1"/>
    <w:rsid w:val="00EA1E9C"/>
    <w:rsid w:val="00EA2FA9"/>
    <w:rsid w:val="00EA3735"/>
    <w:rsid w:val="00EA5DA9"/>
    <w:rsid w:val="00EA6C01"/>
    <w:rsid w:val="00EA6D86"/>
    <w:rsid w:val="00EB00A2"/>
    <w:rsid w:val="00EB0D75"/>
    <w:rsid w:val="00EB0F99"/>
    <w:rsid w:val="00EB2681"/>
    <w:rsid w:val="00EB3231"/>
    <w:rsid w:val="00EB4EA8"/>
    <w:rsid w:val="00EC12CD"/>
    <w:rsid w:val="00EC1BDE"/>
    <w:rsid w:val="00EC2016"/>
    <w:rsid w:val="00EC2E22"/>
    <w:rsid w:val="00EC4C4D"/>
    <w:rsid w:val="00EC5D97"/>
    <w:rsid w:val="00EC64C4"/>
    <w:rsid w:val="00EC67BC"/>
    <w:rsid w:val="00ED019F"/>
    <w:rsid w:val="00ED05DA"/>
    <w:rsid w:val="00ED0F23"/>
    <w:rsid w:val="00ED17A2"/>
    <w:rsid w:val="00ED509A"/>
    <w:rsid w:val="00ED74B5"/>
    <w:rsid w:val="00ED783A"/>
    <w:rsid w:val="00EE00C7"/>
    <w:rsid w:val="00EE0D3E"/>
    <w:rsid w:val="00EE115B"/>
    <w:rsid w:val="00EE16B6"/>
    <w:rsid w:val="00EE2972"/>
    <w:rsid w:val="00EE2BDB"/>
    <w:rsid w:val="00EE2C89"/>
    <w:rsid w:val="00EE4475"/>
    <w:rsid w:val="00EE70C6"/>
    <w:rsid w:val="00EE7709"/>
    <w:rsid w:val="00EF3302"/>
    <w:rsid w:val="00EF38EE"/>
    <w:rsid w:val="00EF40FA"/>
    <w:rsid w:val="00EF4877"/>
    <w:rsid w:val="00EF60F7"/>
    <w:rsid w:val="00EF6DFB"/>
    <w:rsid w:val="00F00087"/>
    <w:rsid w:val="00F005ED"/>
    <w:rsid w:val="00F00E3F"/>
    <w:rsid w:val="00F011EB"/>
    <w:rsid w:val="00F0135E"/>
    <w:rsid w:val="00F01559"/>
    <w:rsid w:val="00F07EC6"/>
    <w:rsid w:val="00F1137E"/>
    <w:rsid w:val="00F126C9"/>
    <w:rsid w:val="00F12730"/>
    <w:rsid w:val="00F14556"/>
    <w:rsid w:val="00F14C5C"/>
    <w:rsid w:val="00F2255D"/>
    <w:rsid w:val="00F22883"/>
    <w:rsid w:val="00F23373"/>
    <w:rsid w:val="00F2343A"/>
    <w:rsid w:val="00F24A64"/>
    <w:rsid w:val="00F25CC0"/>
    <w:rsid w:val="00F3060F"/>
    <w:rsid w:val="00F31D51"/>
    <w:rsid w:val="00F32A2A"/>
    <w:rsid w:val="00F33962"/>
    <w:rsid w:val="00F33ABD"/>
    <w:rsid w:val="00F34265"/>
    <w:rsid w:val="00F34B6F"/>
    <w:rsid w:val="00F355F3"/>
    <w:rsid w:val="00F365C0"/>
    <w:rsid w:val="00F36E6E"/>
    <w:rsid w:val="00F3736F"/>
    <w:rsid w:val="00F4199C"/>
    <w:rsid w:val="00F42006"/>
    <w:rsid w:val="00F446D1"/>
    <w:rsid w:val="00F453AF"/>
    <w:rsid w:val="00F45FC6"/>
    <w:rsid w:val="00F4622C"/>
    <w:rsid w:val="00F466C9"/>
    <w:rsid w:val="00F46D5C"/>
    <w:rsid w:val="00F50902"/>
    <w:rsid w:val="00F50EAC"/>
    <w:rsid w:val="00F5129C"/>
    <w:rsid w:val="00F51F2A"/>
    <w:rsid w:val="00F52AD8"/>
    <w:rsid w:val="00F5300F"/>
    <w:rsid w:val="00F5385C"/>
    <w:rsid w:val="00F624D0"/>
    <w:rsid w:val="00F629FC"/>
    <w:rsid w:val="00F63106"/>
    <w:rsid w:val="00F64B2A"/>
    <w:rsid w:val="00F64BB7"/>
    <w:rsid w:val="00F655B7"/>
    <w:rsid w:val="00F70AE6"/>
    <w:rsid w:val="00F70E5E"/>
    <w:rsid w:val="00F71129"/>
    <w:rsid w:val="00F7319C"/>
    <w:rsid w:val="00F73E99"/>
    <w:rsid w:val="00F75963"/>
    <w:rsid w:val="00F75EB7"/>
    <w:rsid w:val="00F75F00"/>
    <w:rsid w:val="00F769BD"/>
    <w:rsid w:val="00F774B4"/>
    <w:rsid w:val="00F8079D"/>
    <w:rsid w:val="00F80A58"/>
    <w:rsid w:val="00F81AEF"/>
    <w:rsid w:val="00F82008"/>
    <w:rsid w:val="00F827D8"/>
    <w:rsid w:val="00F844EE"/>
    <w:rsid w:val="00F85D6B"/>
    <w:rsid w:val="00F85F86"/>
    <w:rsid w:val="00F9038B"/>
    <w:rsid w:val="00F904C7"/>
    <w:rsid w:val="00F91E63"/>
    <w:rsid w:val="00F91F4E"/>
    <w:rsid w:val="00F91F5D"/>
    <w:rsid w:val="00F9271B"/>
    <w:rsid w:val="00F92EA9"/>
    <w:rsid w:val="00F93A0D"/>
    <w:rsid w:val="00F96CE4"/>
    <w:rsid w:val="00F97BB2"/>
    <w:rsid w:val="00FA00AB"/>
    <w:rsid w:val="00FA3BDB"/>
    <w:rsid w:val="00FA5F9C"/>
    <w:rsid w:val="00FA6976"/>
    <w:rsid w:val="00FB153E"/>
    <w:rsid w:val="00FB2207"/>
    <w:rsid w:val="00FB2865"/>
    <w:rsid w:val="00FB689C"/>
    <w:rsid w:val="00FB6DF0"/>
    <w:rsid w:val="00FB74C6"/>
    <w:rsid w:val="00FC0374"/>
    <w:rsid w:val="00FC09F0"/>
    <w:rsid w:val="00FC1CB4"/>
    <w:rsid w:val="00FC23C1"/>
    <w:rsid w:val="00FC4118"/>
    <w:rsid w:val="00FC4B99"/>
    <w:rsid w:val="00FC7CC1"/>
    <w:rsid w:val="00FD03F6"/>
    <w:rsid w:val="00FD07AD"/>
    <w:rsid w:val="00FD07E8"/>
    <w:rsid w:val="00FD457C"/>
    <w:rsid w:val="00FD49AE"/>
    <w:rsid w:val="00FD4EFE"/>
    <w:rsid w:val="00FD55D7"/>
    <w:rsid w:val="00FD602B"/>
    <w:rsid w:val="00FD7BB5"/>
    <w:rsid w:val="00FD7E03"/>
    <w:rsid w:val="00FE087F"/>
    <w:rsid w:val="00FE0C62"/>
    <w:rsid w:val="00FE0F1A"/>
    <w:rsid w:val="00FE1099"/>
    <w:rsid w:val="00FE13BA"/>
    <w:rsid w:val="00FE1425"/>
    <w:rsid w:val="00FE22DE"/>
    <w:rsid w:val="00FE22F2"/>
    <w:rsid w:val="00FE4258"/>
    <w:rsid w:val="00FE477A"/>
    <w:rsid w:val="00FE4AE1"/>
    <w:rsid w:val="00FE628B"/>
    <w:rsid w:val="00FF02F4"/>
    <w:rsid w:val="00FF108D"/>
    <w:rsid w:val="00FF1B42"/>
    <w:rsid w:val="00FF1F79"/>
    <w:rsid w:val="00FF2CB8"/>
    <w:rsid w:val="00FF3A99"/>
    <w:rsid w:val="00FF56EB"/>
    <w:rsid w:val="00FF5B0E"/>
    <w:rsid w:val="00FF6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3DC77C"/>
  <w15:docId w15:val="{37F6E69E-9F7C-48F4-A31A-F57E33EFB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BFA"/>
    <w:pPr>
      <w:spacing w:before="120" w:after="120"/>
      <w:jc w:val="both"/>
    </w:pPr>
    <w:rPr>
      <w:kern w:val="24"/>
      <w:sz w:val="24"/>
      <w:szCs w:val="22"/>
    </w:rPr>
  </w:style>
  <w:style w:type="paragraph" w:styleId="Heading1">
    <w:name w:val="heading 1"/>
    <w:basedOn w:val="Normal"/>
    <w:next w:val="Normal"/>
    <w:link w:val="Heading1Char"/>
    <w:qFormat/>
    <w:rsid w:val="00EB0D75"/>
    <w:pPr>
      <w:keepNext/>
      <w:widowControl w:val="0"/>
      <w:jc w:val="center"/>
      <w:outlineLvl w:val="0"/>
    </w:pPr>
    <w:rPr>
      <w:rFonts w:ascii="Times New Roman Bold" w:hAnsi="Times New Roman Bold"/>
      <w:b/>
      <w:caps/>
      <w:snapToGrid w:val="0"/>
      <w:kern w:val="0"/>
      <w:sz w:val="28"/>
      <w:szCs w:val="20"/>
    </w:rPr>
  </w:style>
  <w:style w:type="paragraph" w:styleId="Heading2">
    <w:name w:val="heading 2"/>
    <w:basedOn w:val="Normal"/>
    <w:next w:val="Normal"/>
    <w:link w:val="Heading2Char"/>
    <w:uiPriority w:val="9"/>
    <w:qFormat/>
    <w:rsid w:val="001B21C6"/>
    <w:pPr>
      <w:keepNext/>
      <w:widowControl w:val="0"/>
      <w:spacing w:before="240"/>
      <w:jc w:val="left"/>
      <w:outlineLvl w:val="1"/>
    </w:pPr>
    <w:rPr>
      <w:rFonts w:ascii="Times New Roman Bold" w:hAnsi="Times New Roman Bold"/>
      <w:b/>
      <w:snapToGrid w:val="0"/>
      <w:kern w:val="0"/>
      <w:szCs w:val="20"/>
    </w:rPr>
  </w:style>
  <w:style w:type="paragraph" w:styleId="Heading3">
    <w:name w:val="heading 3"/>
    <w:basedOn w:val="Normal"/>
    <w:next w:val="Normal"/>
    <w:qFormat/>
    <w:rsid w:val="00D242F6"/>
    <w:pPr>
      <w:widowControl w:val="0"/>
      <w:outlineLvl w:val="2"/>
    </w:pPr>
    <w:rPr>
      <w:b/>
      <w:i/>
      <w:noProof/>
      <w:kern w:val="0"/>
      <w:szCs w:val="20"/>
    </w:rPr>
  </w:style>
  <w:style w:type="paragraph" w:styleId="Heading4">
    <w:name w:val="heading 4"/>
    <w:basedOn w:val="Normal"/>
    <w:next w:val="Normal"/>
    <w:rsid w:val="00FE22F2"/>
    <w:pPr>
      <w:keepNext/>
      <w:overflowPunct w:val="0"/>
      <w:autoSpaceDE w:val="0"/>
      <w:autoSpaceDN w:val="0"/>
      <w:adjustRightInd w:val="0"/>
      <w:textAlignment w:val="baseline"/>
      <w:outlineLvl w:val="3"/>
    </w:pPr>
    <w:rPr>
      <w:rFonts w:ascii="Times New Roman Bold" w:hAnsi="Times New Roman Bold"/>
      <w:b/>
      <w:i/>
      <w:kern w:val="0"/>
      <w:szCs w:val="20"/>
    </w:rPr>
  </w:style>
  <w:style w:type="paragraph" w:styleId="Heading5">
    <w:name w:val="heading 5"/>
    <w:aliases w:val="Numbered"/>
    <w:basedOn w:val="Normal"/>
    <w:next w:val="Normal"/>
    <w:link w:val="Heading5Char"/>
    <w:rsid w:val="00855314"/>
    <w:pPr>
      <w:keepNext/>
      <w:numPr>
        <w:numId w:val="12"/>
      </w:numPr>
      <w:tabs>
        <w:tab w:val="left" w:pos="900"/>
      </w:tabs>
      <w:overflowPunct w:val="0"/>
      <w:autoSpaceDE w:val="0"/>
      <w:autoSpaceDN w:val="0"/>
      <w:adjustRightInd w:val="0"/>
      <w:textAlignment w:val="baseline"/>
      <w:outlineLvl w:val="4"/>
    </w:pPr>
    <w:rPr>
      <w:kern w:val="0"/>
      <w:szCs w:val="20"/>
    </w:rPr>
  </w:style>
  <w:style w:type="paragraph" w:styleId="Heading6">
    <w:name w:val="heading 6"/>
    <w:basedOn w:val="Normal"/>
    <w:next w:val="Normal"/>
    <w:rsid w:val="00605F93"/>
    <w:pPr>
      <w:keepNext/>
      <w:widowControl w:val="0"/>
      <w:outlineLvl w:val="5"/>
    </w:pPr>
    <w:rPr>
      <w:b/>
      <w:bCs/>
      <w:snapToGrid w:val="0"/>
      <w:kern w:val="0"/>
      <w:sz w:val="28"/>
      <w:szCs w:val="20"/>
      <w:u w:val="single"/>
    </w:rPr>
  </w:style>
  <w:style w:type="paragraph" w:styleId="Heading7">
    <w:name w:val="heading 7"/>
    <w:basedOn w:val="Normal"/>
    <w:next w:val="Normal"/>
    <w:link w:val="Heading7Char"/>
    <w:semiHidden/>
    <w:unhideWhenUsed/>
    <w:qFormat/>
    <w:rsid w:val="00A430DD"/>
    <w:pPr>
      <w:keepNext/>
      <w:keepLines/>
      <w:widowControl w:val="0"/>
      <w:spacing w:before="40" w:after="0"/>
      <w:outlineLvl w:val="6"/>
    </w:pPr>
    <w:rPr>
      <w:rFonts w:asciiTheme="majorHAnsi" w:eastAsiaTheme="majorEastAsia" w:hAnsiTheme="majorHAnsi" w:cstheme="majorBidi"/>
      <w:i/>
      <w:iCs/>
      <w:snapToGrid w:val="0"/>
      <w:color w:val="243F60" w:themeColor="accent1" w:themeShade="7F"/>
      <w:kern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16 Point,Superscript 6 Point,ftref,Footnote Reference Number,Footnote,BVI fnr,Ref,de nota al pie, BVI fnr,Style 24,o,Footnote Reference_LVL6,Footnote Reference_LVL61,Footnote Reference_LVL62,Footnote Reference_LVL63,Знак сноски-FN,B"/>
    <w:link w:val="CarattereCarattereCharCharCharCharCharCharZchn"/>
    <w:uiPriority w:val="99"/>
    <w:qFormat/>
    <w:rsid w:val="00C67011"/>
    <w:rPr>
      <w:rFonts w:ascii="Times New Roman" w:hAnsi="Times New Roman"/>
      <w:dstrike w:val="0"/>
      <w:sz w:val="20"/>
      <w:vertAlign w:val="superscript"/>
    </w:rPr>
  </w:style>
  <w:style w:type="paragraph" w:styleId="Header">
    <w:name w:val="header"/>
    <w:basedOn w:val="Normal"/>
    <w:link w:val="HeaderChar"/>
    <w:uiPriority w:val="99"/>
    <w:rsid w:val="00605F93"/>
    <w:pPr>
      <w:widowControl w:val="0"/>
      <w:tabs>
        <w:tab w:val="center" w:pos="4320"/>
        <w:tab w:val="right" w:pos="8640"/>
      </w:tabs>
    </w:pPr>
    <w:rPr>
      <w:rFonts w:ascii="CG Times" w:hAnsi="CG Times"/>
      <w:snapToGrid w:val="0"/>
      <w:kern w:val="0"/>
      <w:szCs w:val="20"/>
    </w:rPr>
  </w:style>
  <w:style w:type="paragraph" w:styleId="Footer">
    <w:name w:val="footer"/>
    <w:basedOn w:val="Normal"/>
    <w:link w:val="FooterChar"/>
    <w:rsid w:val="00605F93"/>
    <w:pPr>
      <w:widowControl w:val="0"/>
      <w:tabs>
        <w:tab w:val="center" w:pos="4320"/>
        <w:tab w:val="right" w:pos="8640"/>
      </w:tabs>
    </w:pPr>
    <w:rPr>
      <w:snapToGrid w:val="0"/>
      <w:kern w:val="0"/>
      <w:szCs w:val="20"/>
    </w:rPr>
  </w:style>
  <w:style w:type="character" w:styleId="PageNumber">
    <w:name w:val="page number"/>
    <w:basedOn w:val="DefaultParagraphFont"/>
    <w:rsid w:val="00605F93"/>
  </w:style>
  <w:style w:type="paragraph" w:styleId="Title">
    <w:name w:val="Title"/>
    <w:basedOn w:val="Normal"/>
    <w:link w:val="TitleChar"/>
    <w:uiPriority w:val="10"/>
    <w:qFormat/>
    <w:rsid w:val="00605F93"/>
    <w:pPr>
      <w:widowControl w:val="0"/>
      <w:jc w:val="center"/>
    </w:pPr>
    <w:rPr>
      <w:b/>
      <w:i/>
      <w:snapToGrid w:val="0"/>
      <w:kern w:val="0"/>
      <w:szCs w:val="20"/>
    </w:rPr>
  </w:style>
  <w:style w:type="paragraph" w:customStyle="1" w:styleId="Tabletext">
    <w:name w:val="Table text"/>
    <w:basedOn w:val="Normal"/>
    <w:rsid w:val="00605F93"/>
    <w:pPr>
      <w:keepNext/>
      <w:widowControl w:val="0"/>
      <w:outlineLvl w:val="0"/>
    </w:pPr>
    <w:rPr>
      <w:rFonts w:ascii="Arial Narrow" w:hAnsi="Arial Narrow"/>
      <w:noProof/>
      <w:kern w:val="0"/>
      <w:sz w:val="20"/>
      <w:szCs w:val="20"/>
    </w:rPr>
  </w:style>
  <w:style w:type="paragraph" w:styleId="Caption">
    <w:name w:val="caption"/>
    <w:basedOn w:val="Normal"/>
    <w:next w:val="Normal"/>
    <w:rsid w:val="00605F93"/>
    <w:pPr>
      <w:widowControl w:val="0"/>
      <w:jc w:val="center"/>
      <w:outlineLvl w:val="0"/>
    </w:pPr>
    <w:rPr>
      <w:rFonts w:ascii="Arial" w:hAnsi="Arial"/>
      <w:b/>
      <w:kern w:val="0"/>
      <w:sz w:val="18"/>
      <w:szCs w:val="20"/>
    </w:rPr>
  </w:style>
  <w:style w:type="paragraph" w:customStyle="1" w:styleId="BulletedList">
    <w:name w:val="Bulleted List"/>
    <w:basedOn w:val="Normal"/>
    <w:rsid w:val="00605F93"/>
    <w:pPr>
      <w:widowControl w:val="0"/>
      <w:numPr>
        <w:numId w:val="1"/>
      </w:numPr>
    </w:pPr>
    <w:rPr>
      <w:snapToGrid w:val="0"/>
      <w:kern w:val="0"/>
      <w:szCs w:val="20"/>
    </w:rPr>
  </w:style>
  <w:style w:type="paragraph" w:styleId="BodyText">
    <w:name w:val="Body Text"/>
    <w:basedOn w:val="Normal"/>
    <w:rsid w:val="00605F93"/>
    <w:pPr>
      <w:widowControl w:val="0"/>
    </w:pPr>
    <w:rPr>
      <w:snapToGrid w:val="0"/>
      <w:kern w:val="0"/>
      <w:szCs w:val="20"/>
    </w:rPr>
  </w:style>
  <w:style w:type="paragraph" w:styleId="BodyText2">
    <w:name w:val="Body Text 2"/>
    <w:basedOn w:val="Normal"/>
    <w:rsid w:val="00605F93"/>
    <w:pPr>
      <w:widowControl w:val="0"/>
    </w:pPr>
    <w:rPr>
      <w:rFonts w:ascii="Arial Narrow" w:hAnsi="Arial Narrow"/>
      <w:snapToGrid w:val="0"/>
      <w:color w:val="000000"/>
      <w:spacing w:val="-3"/>
      <w:kern w:val="0"/>
      <w:szCs w:val="20"/>
    </w:rPr>
  </w:style>
  <w:style w:type="paragraph" w:styleId="ListBullet">
    <w:name w:val="List Bullet"/>
    <w:basedOn w:val="Normal"/>
    <w:autoRedefine/>
    <w:rsid w:val="00605F93"/>
    <w:pPr>
      <w:numPr>
        <w:numId w:val="2"/>
      </w:numPr>
    </w:pPr>
    <w:rPr>
      <w:rFonts w:ascii="Arial" w:eastAsia="Cordia New" w:hAnsi="Arial"/>
      <w:kern w:val="0"/>
      <w:szCs w:val="20"/>
    </w:rPr>
  </w:style>
  <w:style w:type="paragraph" w:customStyle="1" w:styleId="Normal-singlespaced">
    <w:name w:val="Normal - single spaced"/>
    <w:basedOn w:val="Normal"/>
    <w:rsid w:val="00605F93"/>
    <w:pPr>
      <w:spacing w:line="252" w:lineRule="auto"/>
    </w:pPr>
    <w:rPr>
      <w:rFonts w:ascii="Century Schoolbook" w:hAnsi="Century Schoolbook"/>
      <w:kern w:val="0"/>
      <w:szCs w:val="20"/>
    </w:rPr>
  </w:style>
  <w:style w:type="paragraph" w:styleId="BalloonText">
    <w:name w:val="Balloon Text"/>
    <w:basedOn w:val="Normal"/>
    <w:semiHidden/>
    <w:rsid w:val="001A2CF3"/>
    <w:rPr>
      <w:rFonts w:ascii="Tahoma" w:hAnsi="Tahoma" w:cs="Tahoma"/>
      <w:sz w:val="16"/>
      <w:szCs w:val="16"/>
    </w:rPr>
  </w:style>
  <w:style w:type="table" w:styleId="TableGrid">
    <w:name w:val="Table Grid"/>
    <w:basedOn w:val="TableNormal"/>
    <w:uiPriority w:val="59"/>
    <w:rsid w:val="00D87C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AC3AB1"/>
    <w:pPr>
      <w:widowControl w:val="0"/>
      <w:ind w:left="360"/>
    </w:pPr>
    <w:rPr>
      <w:snapToGrid w:val="0"/>
      <w:kern w:val="0"/>
      <w:szCs w:val="20"/>
    </w:rPr>
  </w:style>
  <w:style w:type="paragraph" w:customStyle="1" w:styleId="xl79">
    <w:name w:val="xl79"/>
    <w:basedOn w:val="Normal"/>
    <w:rsid w:val="00AC3AB1"/>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rPr>
  </w:style>
  <w:style w:type="paragraph" w:customStyle="1" w:styleId="TableHeading">
    <w:name w:val="Table Heading"/>
    <w:basedOn w:val="Normal"/>
    <w:rsid w:val="00AC3AB1"/>
    <w:pPr>
      <w:suppressLineNumbers/>
      <w:suppressAutoHyphens/>
      <w:jc w:val="center"/>
    </w:pPr>
    <w:rPr>
      <w:b/>
      <w:i/>
      <w:kern w:val="0"/>
      <w:szCs w:val="20"/>
    </w:rPr>
  </w:style>
  <w:style w:type="numbering" w:customStyle="1" w:styleId="StyleNumbered">
    <w:name w:val="Style Numbered"/>
    <w:basedOn w:val="NoList"/>
    <w:rsid w:val="00F75963"/>
    <w:pPr>
      <w:numPr>
        <w:numId w:val="3"/>
      </w:numPr>
    </w:pPr>
  </w:style>
  <w:style w:type="paragraph" w:customStyle="1" w:styleId="StyleBefore9pt">
    <w:name w:val="Style Before:  9 pt"/>
    <w:basedOn w:val="Normal"/>
    <w:rsid w:val="00C955D2"/>
    <w:pPr>
      <w:spacing w:before="180" w:line="240" w:lineRule="atLeast"/>
    </w:pPr>
    <w:rPr>
      <w:rFonts w:ascii="Tahoma" w:hAnsi="Tahoma"/>
      <w:kern w:val="0"/>
      <w:sz w:val="20"/>
      <w:szCs w:val="20"/>
    </w:rPr>
  </w:style>
  <w:style w:type="paragraph" w:styleId="FootnoteText">
    <w:name w:val="footnote text"/>
    <w:aliases w:val="Geneva 9,Font: Geneva 9,Boston 10,f,ft,DNV-FT,fn,Char,Fußnote,foot note text,Footnote Text Char2,Footnote Text Char1 Char,Footnote Text Char Char Char,Footnote Text Char2 Char Char Char,single space,footnote text,Footnote text,FN, Char,F,A"/>
    <w:basedOn w:val="Normal"/>
    <w:link w:val="FootnoteTextChar"/>
    <w:uiPriority w:val="99"/>
    <w:qFormat/>
    <w:rsid w:val="00C67011"/>
    <w:pPr>
      <w:spacing w:line="240" w:lineRule="atLeast"/>
      <w:ind w:left="567" w:hanging="567"/>
    </w:pPr>
    <w:rPr>
      <w:kern w:val="0"/>
      <w:sz w:val="20"/>
      <w:szCs w:val="20"/>
    </w:rPr>
  </w:style>
  <w:style w:type="character" w:customStyle="1" w:styleId="StyleArial">
    <w:name w:val="Style Arial"/>
    <w:rsid w:val="0073255E"/>
    <w:rPr>
      <w:rFonts w:ascii="Arial" w:hAnsi="Arial"/>
    </w:rPr>
  </w:style>
  <w:style w:type="character" w:customStyle="1" w:styleId="HeaderChar">
    <w:name w:val="Header Char"/>
    <w:link w:val="Header"/>
    <w:uiPriority w:val="99"/>
    <w:rsid w:val="0073255E"/>
    <w:rPr>
      <w:rFonts w:ascii="CG Times" w:hAnsi="CG Times"/>
      <w:snapToGrid w:val="0"/>
      <w:sz w:val="24"/>
      <w:lang w:val="en" w:eastAsia="en-US" w:bidi="ar-SA"/>
    </w:rPr>
  </w:style>
  <w:style w:type="paragraph" w:customStyle="1" w:styleId="Non-TOCHeading3">
    <w:name w:val="Non-TOC Heading 3"/>
    <w:basedOn w:val="Heading3"/>
    <w:rsid w:val="0073255E"/>
    <w:pPr>
      <w:keepNext/>
      <w:keepLines/>
      <w:widowControl/>
      <w:numPr>
        <w:numId w:val="4"/>
      </w:numPr>
      <w:tabs>
        <w:tab w:val="clear" w:pos="1134"/>
      </w:tabs>
      <w:overflowPunct w:val="0"/>
      <w:autoSpaceDE w:val="0"/>
      <w:autoSpaceDN w:val="0"/>
      <w:adjustRightInd w:val="0"/>
      <w:spacing w:before="240" w:after="0" w:line="252" w:lineRule="auto"/>
      <w:ind w:left="851" w:hanging="851"/>
      <w:textAlignment w:val="baseline"/>
      <w:outlineLvl w:val="9"/>
    </w:pPr>
    <w:rPr>
      <w:rFonts w:ascii="Arial" w:hAnsi="Arial" w:cs="Angsana New"/>
      <w:bCs/>
      <w:noProof w:val="0"/>
      <w:szCs w:val="22"/>
      <w:lang w:bidi="th-TH"/>
    </w:rPr>
  </w:style>
  <w:style w:type="character" w:customStyle="1" w:styleId="Heading2Char">
    <w:name w:val="Heading 2 Char"/>
    <w:link w:val="Heading2"/>
    <w:uiPriority w:val="9"/>
    <w:locked/>
    <w:rsid w:val="001B21C6"/>
    <w:rPr>
      <w:rFonts w:ascii="Times New Roman Bold" w:hAnsi="Times New Roman Bold"/>
      <w:b/>
      <w:snapToGrid w:val="0"/>
      <w:sz w:val="24"/>
    </w:rPr>
  </w:style>
  <w:style w:type="character" w:customStyle="1" w:styleId="FootnoteTextChar">
    <w:name w:val="Footnote Text Char"/>
    <w:aliases w:val="Geneva 9 Char,Font: Geneva 9 Char,Boston 10 Char,f Char,ft Char,DNV-FT Char,fn Char,Char Char,Fußnote Char,foot note text Char,Footnote Text Char2 Char,Footnote Text Char1 Char Char,Footnote Text Char Char Char Char,single space Char"/>
    <w:link w:val="FootnoteText"/>
    <w:uiPriority w:val="99"/>
    <w:qFormat/>
    <w:locked/>
    <w:rsid w:val="00C67011"/>
    <w:rPr>
      <w:lang w:val="en"/>
    </w:rPr>
  </w:style>
  <w:style w:type="paragraph" w:customStyle="1" w:styleId="Text">
    <w:name w:val="Text"/>
    <w:basedOn w:val="Normal"/>
    <w:rsid w:val="00B23FF6"/>
    <w:pPr>
      <w:overflowPunct w:val="0"/>
      <w:autoSpaceDE w:val="0"/>
      <w:autoSpaceDN w:val="0"/>
      <w:adjustRightInd w:val="0"/>
      <w:textAlignment w:val="baseline"/>
    </w:pPr>
    <w:rPr>
      <w:kern w:val="0"/>
      <w:szCs w:val="20"/>
    </w:rPr>
  </w:style>
  <w:style w:type="paragraph" w:styleId="ListParagraph">
    <w:name w:val="List Paragraph"/>
    <w:aliases w:val="numbered"/>
    <w:basedOn w:val="Normal"/>
    <w:link w:val="ListParagraphChar"/>
    <w:uiPriority w:val="1"/>
    <w:rsid w:val="00DC7694"/>
    <w:pPr>
      <w:ind w:left="720"/>
    </w:pPr>
    <w:rPr>
      <w:rFonts w:ascii="Tahoma" w:eastAsia="Calibri" w:hAnsi="Tahoma" w:cs="Tahoma"/>
      <w:kern w:val="0"/>
      <w:sz w:val="20"/>
      <w:szCs w:val="20"/>
      <w:lang w:bidi="th-TH"/>
    </w:rPr>
  </w:style>
  <w:style w:type="table" w:styleId="TableGrid8">
    <w:name w:val="Table Grid 8"/>
    <w:basedOn w:val="TableNormal"/>
    <w:rsid w:val="00DC7694"/>
    <w:pPr>
      <w:spacing w:before="240" w:line="252" w:lineRule="auto"/>
      <w:jc w:val="both"/>
    </w:pPr>
    <w:rPr>
      <w:rFonts w:cs="Angsana New"/>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orful2">
    <w:name w:val="Table Colorful 2"/>
    <w:basedOn w:val="TableNormal"/>
    <w:rsid w:val="00612E50"/>
    <w:pPr>
      <w:spacing w:before="240" w:line="252" w:lineRule="auto"/>
      <w:jc w:val="both"/>
    </w:pPr>
    <w:rPr>
      <w:rFonts w:cs="Angsana New"/>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basedOn w:val="DefaultParagraphFont"/>
    <w:uiPriority w:val="99"/>
    <w:rsid w:val="002C2399"/>
    <w:rPr>
      <w:color w:val="0000FF"/>
      <w:u w:val="single"/>
    </w:rPr>
  </w:style>
  <w:style w:type="paragraph" w:customStyle="1" w:styleId="Default">
    <w:name w:val="Default"/>
    <w:rsid w:val="00D5526F"/>
    <w:pPr>
      <w:widowControl w:val="0"/>
      <w:autoSpaceDE w:val="0"/>
      <w:autoSpaceDN w:val="0"/>
      <w:adjustRightInd w:val="0"/>
    </w:pPr>
    <w:rPr>
      <w:rFonts w:ascii="Arial" w:hAnsi="Arial" w:cs="Arial"/>
      <w:color w:val="000000"/>
      <w:sz w:val="24"/>
      <w:szCs w:val="24"/>
      <w:lang w:bidi="th-TH"/>
    </w:rPr>
  </w:style>
  <w:style w:type="paragraph" w:customStyle="1" w:styleId="CM4">
    <w:name w:val="CM4"/>
    <w:basedOn w:val="Default"/>
    <w:next w:val="Default"/>
    <w:uiPriority w:val="99"/>
    <w:rsid w:val="00D5526F"/>
    <w:pPr>
      <w:spacing w:line="253" w:lineRule="atLeast"/>
    </w:pPr>
    <w:rPr>
      <w:rFonts w:cs="Angsana New"/>
      <w:color w:val="auto"/>
    </w:rPr>
  </w:style>
  <w:style w:type="paragraph" w:customStyle="1" w:styleId="Bulleted">
    <w:name w:val="Bulleted"/>
    <w:basedOn w:val="Normal"/>
    <w:link w:val="BulletedChar"/>
    <w:uiPriority w:val="1"/>
    <w:qFormat/>
    <w:rsid w:val="00895258"/>
    <w:pPr>
      <w:widowControl w:val="0"/>
      <w:numPr>
        <w:numId w:val="5"/>
      </w:numPr>
      <w:spacing w:before="40" w:after="40"/>
    </w:pPr>
    <w:rPr>
      <w:snapToGrid w:val="0"/>
      <w:kern w:val="0"/>
      <w:szCs w:val="20"/>
    </w:rPr>
  </w:style>
  <w:style w:type="character" w:styleId="Emphasis">
    <w:name w:val="Emphasis"/>
    <w:basedOn w:val="DefaultParagraphFont"/>
    <w:rsid w:val="007219EE"/>
    <w:rPr>
      <w:i/>
      <w:iCs/>
    </w:rPr>
  </w:style>
  <w:style w:type="character" w:customStyle="1" w:styleId="BulletedChar">
    <w:name w:val="Bulleted Char"/>
    <w:basedOn w:val="DefaultParagraphFont"/>
    <w:link w:val="Bulleted"/>
    <w:uiPriority w:val="1"/>
    <w:rsid w:val="00895258"/>
    <w:rPr>
      <w:snapToGrid w:val="0"/>
      <w:sz w:val="24"/>
    </w:rPr>
  </w:style>
  <w:style w:type="character" w:styleId="Strong">
    <w:name w:val="Strong"/>
    <w:basedOn w:val="DefaultParagraphFont"/>
    <w:uiPriority w:val="22"/>
    <w:rsid w:val="008C450D"/>
    <w:rPr>
      <w:b/>
      <w:bCs/>
    </w:rPr>
  </w:style>
  <w:style w:type="character" w:customStyle="1" w:styleId="ListParagraphChar">
    <w:name w:val="List Paragraph Char"/>
    <w:aliases w:val="numbered Char"/>
    <w:link w:val="ListParagraph"/>
    <w:uiPriority w:val="34"/>
    <w:rsid w:val="00E36DBB"/>
    <w:rPr>
      <w:rFonts w:ascii="Tahoma" w:eastAsia="Calibri" w:hAnsi="Tahoma" w:cs="Tahoma"/>
      <w:lang w:val="en" w:bidi="th-TH"/>
    </w:rPr>
  </w:style>
  <w:style w:type="character" w:customStyle="1" w:styleId="Heading1Char">
    <w:name w:val="Heading 1 Char"/>
    <w:basedOn w:val="DefaultParagraphFont"/>
    <w:link w:val="Heading1"/>
    <w:rsid w:val="00EB0D75"/>
    <w:rPr>
      <w:rFonts w:ascii="Times New Roman Bold" w:hAnsi="Times New Roman Bold"/>
      <w:b/>
      <w:caps/>
      <w:snapToGrid w:val="0"/>
      <w:color w:val="002060"/>
      <w:sz w:val="28"/>
    </w:rPr>
  </w:style>
  <w:style w:type="paragraph" w:styleId="NormalWeb">
    <w:name w:val="Normal (Web)"/>
    <w:basedOn w:val="Normal"/>
    <w:uiPriority w:val="99"/>
    <w:semiHidden/>
    <w:unhideWhenUsed/>
    <w:rsid w:val="00B6523F"/>
    <w:pPr>
      <w:spacing w:before="100" w:beforeAutospacing="1" w:after="100" w:afterAutospacing="1"/>
      <w:jc w:val="left"/>
    </w:pPr>
    <w:rPr>
      <w:snapToGrid w:val="0"/>
      <w:szCs w:val="24"/>
    </w:rPr>
  </w:style>
  <w:style w:type="character" w:customStyle="1" w:styleId="apple-converted-space">
    <w:name w:val="apple-converted-space"/>
    <w:basedOn w:val="DefaultParagraphFont"/>
    <w:rsid w:val="00B6523F"/>
  </w:style>
  <w:style w:type="paragraph" w:styleId="TOC1">
    <w:name w:val="toc 1"/>
    <w:basedOn w:val="Normal"/>
    <w:next w:val="Normal"/>
    <w:autoRedefine/>
    <w:uiPriority w:val="39"/>
    <w:unhideWhenUsed/>
    <w:rsid w:val="00AB127C"/>
    <w:pPr>
      <w:widowControl w:val="0"/>
      <w:jc w:val="left"/>
    </w:pPr>
    <w:rPr>
      <w:rFonts w:asciiTheme="minorHAnsi" w:hAnsiTheme="minorHAnsi"/>
      <w:b/>
      <w:bCs/>
      <w:caps/>
      <w:snapToGrid w:val="0"/>
      <w:kern w:val="0"/>
      <w:sz w:val="20"/>
      <w:szCs w:val="20"/>
    </w:rPr>
  </w:style>
  <w:style w:type="paragraph" w:styleId="TOC2">
    <w:name w:val="toc 2"/>
    <w:basedOn w:val="Normal"/>
    <w:next w:val="Normal"/>
    <w:autoRedefine/>
    <w:uiPriority w:val="39"/>
    <w:unhideWhenUsed/>
    <w:rsid w:val="00AB127C"/>
    <w:pPr>
      <w:widowControl w:val="0"/>
      <w:spacing w:before="0" w:after="0"/>
      <w:ind w:left="240"/>
      <w:jc w:val="left"/>
    </w:pPr>
    <w:rPr>
      <w:rFonts w:asciiTheme="minorHAnsi" w:hAnsiTheme="minorHAnsi"/>
      <w:smallCaps/>
      <w:snapToGrid w:val="0"/>
      <w:kern w:val="0"/>
      <w:sz w:val="20"/>
      <w:szCs w:val="20"/>
    </w:rPr>
  </w:style>
  <w:style w:type="paragraph" w:styleId="TOC3">
    <w:name w:val="toc 3"/>
    <w:basedOn w:val="Normal"/>
    <w:next w:val="Normal"/>
    <w:autoRedefine/>
    <w:uiPriority w:val="39"/>
    <w:unhideWhenUsed/>
    <w:rsid w:val="0049309A"/>
    <w:pPr>
      <w:widowControl w:val="0"/>
      <w:spacing w:before="0" w:after="0"/>
      <w:ind w:left="480"/>
      <w:jc w:val="left"/>
    </w:pPr>
    <w:rPr>
      <w:rFonts w:asciiTheme="minorHAnsi" w:hAnsiTheme="minorHAnsi"/>
      <w:i/>
      <w:iCs/>
      <w:snapToGrid w:val="0"/>
      <w:kern w:val="0"/>
      <w:sz w:val="20"/>
      <w:szCs w:val="20"/>
    </w:rPr>
  </w:style>
  <w:style w:type="paragraph" w:styleId="TOC4">
    <w:name w:val="toc 4"/>
    <w:basedOn w:val="Normal"/>
    <w:next w:val="Normal"/>
    <w:autoRedefine/>
    <w:uiPriority w:val="39"/>
    <w:unhideWhenUsed/>
    <w:rsid w:val="00AB127C"/>
    <w:pPr>
      <w:widowControl w:val="0"/>
      <w:spacing w:before="0" w:after="0"/>
      <w:ind w:left="720"/>
      <w:jc w:val="left"/>
    </w:pPr>
    <w:rPr>
      <w:rFonts w:asciiTheme="minorHAnsi" w:hAnsiTheme="minorHAnsi"/>
      <w:snapToGrid w:val="0"/>
      <w:kern w:val="0"/>
      <w:sz w:val="18"/>
      <w:szCs w:val="18"/>
    </w:rPr>
  </w:style>
  <w:style w:type="paragraph" w:styleId="TOC5">
    <w:name w:val="toc 5"/>
    <w:basedOn w:val="Normal"/>
    <w:next w:val="Normal"/>
    <w:autoRedefine/>
    <w:uiPriority w:val="39"/>
    <w:unhideWhenUsed/>
    <w:rsid w:val="00AB127C"/>
    <w:pPr>
      <w:widowControl w:val="0"/>
      <w:spacing w:before="0" w:after="0"/>
      <w:ind w:left="960"/>
      <w:jc w:val="left"/>
    </w:pPr>
    <w:rPr>
      <w:rFonts w:asciiTheme="minorHAnsi" w:hAnsiTheme="minorHAnsi"/>
      <w:snapToGrid w:val="0"/>
      <w:kern w:val="0"/>
      <w:sz w:val="18"/>
      <w:szCs w:val="18"/>
    </w:rPr>
  </w:style>
  <w:style w:type="paragraph" w:styleId="TOC6">
    <w:name w:val="toc 6"/>
    <w:basedOn w:val="Normal"/>
    <w:next w:val="Normal"/>
    <w:autoRedefine/>
    <w:uiPriority w:val="39"/>
    <w:unhideWhenUsed/>
    <w:rsid w:val="00AB127C"/>
    <w:pPr>
      <w:widowControl w:val="0"/>
      <w:spacing w:before="0" w:after="0"/>
      <w:ind w:left="1200"/>
      <w:jc w:val="left"/>
    </w:pPr>
    <w:rPr>
      <w:rFonts w:asciiTheme="minorHAnsi" w:hAnsiTheme="minorHAnsi"/>
      <w:snapToGrid w:val="0"/>
      <w:kern w:val="0"/>
      <w:sz w:val="18"/>
      <w:szCs w:val="18"/>
    </w:rPr>
  </w:style>
  <w:style w:type="paragraph" w:styleId="TOC7">
    <w:name w:val="toc 7"/>
    <w:basedOn w:val="Normal"/>
    <w:next w:val="Normal"/>
    <w:autoRedefine/>
    <w:uiPriority w:val="39"/>
    <w:unhideWhenUsed/>
    <w:rsid w:val="00AB127C"/>
    <w:pPr>
      <w:widowControl w:val="0"/>
      <w:spacing w:before="0" w:after="0"/>
      <w:ind w:left="1440"/>
      <w:jc w:val="left"/>
    </w:pPr>
    <w:rPr>
      <w:rFonts w:asciiTheme="minorHAnsi" w:hAnsiTheme="minorHAnsi"/>
      <w:snapToGrid w:val="0"/>
      <w:kern w:val="0"/>
      <w:sz w:val="18"/>
      <w:szCs w:val="18"/>
    </w:rPr>
  </w:style>
  <w:style w:type="paragraph" w:styleId="TOC8">
    <w:name w:val="toc 8"/>
    <w:basedOn w:val="Normal"/>
    <w:next w:val="Normal"/>
    <w:autoRedefine/>
    <w:uiPriority w:val="39"/>
    <w:unhideWhenUsed/>
    <w:rsid w:val="00AB127C"/>
    <w:pPr>
      <w:widowControl w:val="0"/>
      <w:spacing w:before="0" w:after="0"/>
      <w:ind w:left="1680"/>
      <w:jc w:val="left"/>
    </w:pPr>
    <w:rPr>
      <w:rFonts w:asciiTheme="minorHAnsi" w:hAnsiTheme="minorHAnsi"/>
      <w:snapToGrid w:val="0"/>
      <w:kern w:val="0"/>
      <w:sz w:val="18"/>
      <w:szCs w:val="18"/>
    </w:rPr>
  </w:style>
  <w:style w:type="paragraph" w:styleId="TOC9">
    <w:name w:val="toc 9"/>
    <w:basedOn w:val="Normal"/>
    <w:next w:val="Normal"/>
    <w:autoRedefine/>
    <w:uiPriority w:val="39"/>
    <w:unhideWhenUsed/>
    <w:rsid w:val="00AB127C"/>
    <w:pPr>
      <w:widowControl w:val="0"/>
      <w:spacing w:before="0" w:after="0"/>
      <w:ind w:left="1920"/>
      <w:jc w:val="left"/>
    </w:pPr>
    <w:rPr>
      <w:rFonts w:asciiTheme="minorHAnsi" w:hAnsiTheme="minorHAnsi"/>
      <w:snapToGrid w:val="0"/>
      <w:kern w:val="0"/>
      <w:sz w:val="18"/>
      <w:szCs w:val="18"/>
    </w:rPr>
  </w:style>
  <w:style w:type="character" w:customStyle="1" w:styleId="FooterChar">
    <w:name w:val="Footer Char"/>
    <w:basedOn w:val="DefaultParagraphFont"/>
    <w:link w:val="Footer"/>
    <w:uiPriority w:val="99"/>
    <w:locked/>
    <w:rsid w:val="00D05090"/>
    <w:rPr>
      <w:snapToGrid w:val="0"/>
      <w:sz w:val="24"/>
    </w:rPr>
  </w:style>
  <w:style w:type="paragraph" w:customStyle="1" w:styleId="FiguresandTables">
    <w:name w:val="Figures and Tables"/>
    <w:basedOn w:val="Normal"/>
    <w:link w:val="FiguresandTablesChar"/>
    <w:rsid w:val="00642BD9"/>
    <w:pPr>
      <w:spacing w:before="240" w:after="180"/>
      <w:jc w:val="center"/>
    </w:pPr>
    <w:rPr>
      <w:rFonts w:ascii="Times New Roman Bold" w:hAnsi="Times New Roman Bold"/>
      <w:b/>
      <w:snapToGrid w:val="0"/>
      <w:kern w:val="0"/>
      <w:szCs w:val="20"/>
    </w:rPr>
  </w:style>
  <w:style w:type="character" w:customStyle="1" w:styleId="FiguresandTablesChar">
    <w:name w:val="Figures and Tables Char"/>
    <w:basedOn w:val="DefaultParagraphFont"/>
    <w:link w:val="FiguresandTables"/>
    <w:rsid w:val="00642BD9"/>
    <w:rPr>
      <w:rFonts w:ascii="Times New Roman Bold" w:hAnsi="Times New Roman Bold"/>
      <w:b/>
      <w:snapToGrid w:val="0"/>
      <w:sz w:val="24"/>
    </w:rPr>
  </w:style>
  <w:style w:type="paragraph" w:customStyle="1" w:styleId="Bulletedsinglespacing">
    <w:name w:val="Bulleted (single spacing)"/>
    <w:basedOn w:val="Normal"/>
    <w:link w:val="BulletedsinglespacingChar"/>
    <w:rsid w:val="00D05090"/>
    <w:pPr>
      <w:spacing w:before="60" w:after="60"/>
      <w:ind w:left="720" w:hanging="360"/>
      <w:contextualSpacing/>
    </w:pPr>
    <w:rPr>
      <w:snapToGrid w:val="0"/>
      <w:kern w:val="0"/>
      <w:szCs w:val="20"/>
    </w:rPr>
  </w:style>
  <w:style w:type="character" w:customStyle="1" w:styleId="BulletedsinglespacingChar">
    <w:name w:val="Bulleted (single spacing) Char"/>
    <w:basedOn w:val="DefaultParagraphFont"/>
    <w:link w:val="Bulletedsinglespacing"/>
    <w:rsid w:val="00D05090"/>
    <w:rPr>
      <w:snapToGrid w:val="0"/>
      <w:sz w:val="24"/>
    </w:rPr>
  </w:style>
  <w:style w:type="paragraph" w:customStyle="1" w:styleId="Normal1">
    <w:name w:val="Normal1"/>
    <w:rsid w:val="00F624D0"/>
    <w:pPr>
      <w:spacing w:after="200" w:line="276" w:lineRule="auto"/>
    </w:pPr>
    <w:rPr>
      <w:rFonts w:ascii="Calibri" w:eastAsia="Calibri" w:hAnsi="Calibri" w:cs="Calibri"/>
      <w:color w:val="000000"/>
      <w:sz w:val="22"/>
      <w:szCs w:val="22"/>
    </w:rPr>
  </w:style>
  <w:style w:type="paragraph" w:customStyle="1" w:styleId="BodyText1">
    <w:name w:val="Body Text1"/>
    <w:link w:val="BodytextChar"/>
    <w:rsid w:val="00F07EC6"/>
    <w:pPr>
      <w:spacing w:after="240"/>
      <w:jc w:val="both"/>
    </w:pPr>
    <w:rPr>
      <w:iCs/>
      <w:sz w:val="22"/>
      <w:szCs w:val="24"/>
    </w:rPr>
  </w:style>
  <w:style w:type="character" w:customStyle="1" w:styleId="BodytextChar">
    <w:name w:val="Body text Char"/>
    <w:basedOn w:val="DefaultParagraphFont"/>
    <w:link w:val="BodyText1"/>
    <w:locked/>
    <w:rsid w:val="00F07EC6"/>
    <w:rPr>
      <w:iCs/>
      <w:sz w:val="22"/>
      <w:szCs w:val="24"/>
    </w:rPr>
  </w:style>
  <w:style w:type="character" w:customStyle="1" w:styleId="FootnoteTextChar3">
    <w:name w:val="Footnote Text Char3"/>
    <w:aliases w:val="Geneva 9 Char1,Font: Geneva 9 Char1,Boston 10 Char1,f Char1,Char Char1,Fußnote Char1,foot note text Char1,Footnote Text Char2 Char1,Footnote Text Char1 Char Char1,Footnote Text Char Char Char Char1,single space Char1,FOOTNOTES Char1"/>
    <w:basedOn w:val="DefaultParagraphFont"/>
    <w:locked/>
    <w:rsid w:val="00E73483"/>
    <w:rPr>
      <w:rFonts w:ascii="Book Antiqua" w:hAnsi="Book Antiqua" w:cs="Times New Roman"/>
      <w:sz w:val="20"/>
      <w:szCs w:val="20"/>
    </w:rPr>
  </w:style>
  <w:style w:type="character" w:styleId="CommentReference">
    <w:name w:val="annotation reference"/>
    <w:uiPriority w:val="99"/>
    <w:semiHidden/>
    <w:unhideWhenUsed/>
    <w:rsid w:val="00345436"/>
    <w:rPr>
      <w:sz w:val="16"/>
      <w:szCs w:val="16"/>
    </w:rPr>
  </w:style>
  <w:style w:type="paragraph" w:styleId="CommentText">
    <w:name w:val="annotation text"/>
    <w:basedOn w:val="Normal"/>
    <w:link w:val="CommentTextChar"/>
    <w:uiPriority w:val="99"/>
    <w:unhideWhenUsed/>
    <w:rsid w:val="00345436"/>
    <w:pPr>
      <w:spacing w:before="0" w:after="200" w:line="276" w:lineRule="auto"/>
      <w:jc w:val="left"/>
    </w:pPr>
    <w:rPr>
      <w:rFonts w:eastAsia="Calibri" w:cs="Arial"/>
      <w:kern w:val="0"/>
      <w:sz w:val="20"/>
      <w:szCs w:val="20"/>
    </w:rPr>
  </w:style>
  <w:style w:type="character" w:customStyle="1" w:styleId="CommentTextChar">
    <w:name w:val="Comment Text Char"/>
    <w:basedOn w:val="DefaultParagraphFont"/>
    <w:link w:val="CommentText"/>
    <w:uiPriority w:val="99"/>
    <w:rsid w:val="00345436"/>
    <w:rPr>
      <w:rFonts w:ascii="Calibri" w:eastAsia="Calibri" w:hAnsi="Calibri" w:cs="Arial"/>
    </w:rPr>
  </w:style>
  <w:style w:type="paragraph" w:customStyle="1" w:styleId="Sourcenote-Box">
    <w:name w:val="Source note - Box"/>
    <w:basedOn w:val="Tabletext"/>
    <w:rsid w:val="00345436"/>
    <w:pPr>
      <w:keepNext w:val="0"/>
      <w:widowControl/>
      <w:spacing w:before="20" w:after="180" w:line="276" w:lineRule="auto"/>
      <w:contextualSpacing/>
      <w:jc w:val="left"/>
      <w:outlineLvl w:val="9"/>
    </w:pPr>
    <w:rPr>
      <w:rFonts w:ascii="Calibri" w:hAnsi="Calibri"/>
      <w:noProof w:val="0"/>
      <w:sz w:val="18"/>
    </w:rPr>
  </w:style>
  <w:style w:type="paragraph" w:customStyle="1" w:styleId="Figureandtablecaption">
    <w:name w:val="Figure and table caption"/>
    <w:basedOn w:val="Normal"/>
    <w:qFormat/>
    <w:rsid w:val="00CD6380"/>
    <w:pPr>
      <w:keepNext/>
      <w:spacing w:before="240"/>
      <w:jc w:val="center"/>
    </w:pPr>
    <w:rPr>
      <w:rFonts w:ascii="Times New Roman Bold" w:hAnsi="Times New Roman Bold"/>
      <w:b/>
      <w:kern w:val="0"/>
      <w:szCs w:val="20"/>
    </w:rPr>
  </w:style>
  <w:style w:type="paragraph" w:customStyle="1" w:styleId="Tabletextbullet">
    <w:name w:val="Table text bullet"/>
    <w:basedOn w:val="ListParagraph"/>
    <w:rsid w:val="00345436"/>
    <w:pPr>
      <w:numPr>
        <w:numId w:val="8"/>
      </w:numPr>
      <w:spacing w:before="20" w:after="20"/>
      <w:ind w:left="158" w:hanging="158"/>
      <w:jc w:val="left"/>
    </w:pPr>
    <w:rPr>
      <w:rFonts w:ascii="Arial" w:hAnsi="Arial" w:cs="Arial"/>
      <w:sz w:val="18"/>
    </w:rPr>
  </w:style>
  <w:style w:type="paragraph" w:customStyle="1" w:styleId="Tableheadingcenter">
    <w:name w:val="Table heading center"/>
    <w:basedOn w:val="Normal"/>
    <w:rsid w:val="00345436"/>
    <w:pPr>
      <w:tabs>
        <w:tab w:val="left" w:pos="4500"/>
        <w:tab w:val="left" w:pos="4770"/>
      </w:tabs>
      <w:spacing w:before="20" w:after="20"/>
      <w:jc w:val="center"/>
    </w:pPr>
    <w:rPr>
      <w:rFonts w:ascii="Arial" w:hAnsi="Arial" w:cs="Arial"/>
      <w:b/>
      <w:snapToGrid w:val="0"/>
      <w:color w:val="000000" w:themeColor="text1"/>
      <w:kern w:val="0"/>
      <w:sz w:val="18"/>
      <w:szCs w:val="18"/>
    </w:rPr>
  </w:style>
  <w:style w:type="paragraph" w:customStyle="1" w:styleId="Tableheadingleft">
    <w:name w:val="Table heading left"/>
    <w:basedOn w:val="Tableheadingcenter"/>
    <w:rsid w:val="00345436"/>
    <w:pPr>
      <w:jc w:val="left"/>
    </w:pPr>
  </w:style>
  <w:style w:type="paragraph" w:customStyle="1" w:styleId="FigTablesourcenote">
    <w:name w:val="FigTable source note"/>
    <w:basedOn w:val="Normal"/>
    <w:rsid w:val="00345436"/>
    <w:pPr>
      <w:spacing w:before="0" w:after="240"/>
    </w:pPr>
    <w:rPr>
      <w:rFonts w:asciiTheme="minorHAnsi" w:hAnsiTheme="minorHAnsi"/>
      <w:snapToGrid w:val="0"/>
      <w:kern w:val="0"/>
      <w:sz w:val="20"/>
      <w:szCs w:val="20"/>
    </w:rPr>
  </w:style>
  <w:style w:type="paragraph" w:customStyle="1" w:styleId="Boxtext">
    <w:name w:val="Box text"/>
    <w:basedOn w:val="Normal"/>
    <w:rsid w:val="00345436"/>
    <w:rPr>
      <w:rFonts w:asciiTheme="minorHAnsi" w:hAnsiTheme="minorHAnsi"/>
      <w:kern w:val="0"/>
      <w:sz w:val="20"/>
      <w:szCs w:val="20"/>
    </w:rPr>
  </w:style>
  <w:style w:type="paragraph" w:customStyle="1" w:styleId="Boxcaption">
    <w:name w:val="Box caption"/>
    <w:basedOn w:val="Figureandtablecaption"/>
    <w:rsid w:val="00345436"/>
  </w:style>
  <w:style w:type="paragraph" w:customStyle="1" w:styleId="Boxbullet">
    <w:name w:val="Box bullet"/>
    <w:basedOn w:val="Boxtext"/>
    <w:rsid w:val="00345436"/>
    <w:pPr>
      <w:numPr>
        <w:numId w:val="7"/>
      </w:numPr>
    </w:pPr>
    <w:rPr>
      <w:bCs/>
      <w:iCs/>
    </w:rPr>
  </w:style>
  <w:style w:type="paragraph" w:customStyle="1" w:styleId="FigTablesourcenote3ptafter">
    <w:name w:val="FigTable source note (3 pt after)"/>
    <w:basedOn w:val="FigTablesourcenote"/>
    <w:rsid w:val="00345436"/>
    <w:pPr>
      <w:spacing w:after="60"/>
    </w:pPr>
    <w:rPr>
      <w:i/>
    </w:rPr>
  </w:style>
  <w:style w:type="paragraph" w:customStyle="1" w:styleId="Tabletextbullet8ptsinglespace">
    <w:name w:val="Table text bullet 8 pt single space"/>
    <w:basedOn w:val="Tabletextbullet"/>
    <w:rsid w:val="003D0971"/>
    <w:pPr>
      <w:numPr>
        <w:numId w:val="6"/>
      </w:numPr>
      <w:spacing w:before="0" w:after="0"/>
      <w:ind w:left="158" w:hanging="158"/>
    </w:pPr>
    <w:rPr>
      <w:sz w:val="16"/>
      <w:szCs w:val="16"/>
    </w:rPr>
  </w:style>
  <w:style w:type="paragraph" w:customStyle="1" w:styleId="Heading-FiguresandTables">
    <w:name w:val="Heading - Figures and Tables"/>
    <w:basedOn w:val="Normal"/>
    <w:link w:val="Heading-FiguresandTablesChar"/>
    <w:rsid w:val="00FA3BDB"/>
    <w:pPr>
      <w:spacing w:before="240" w:after="180"/>
      <w:jc w:val="center"/>
    </w:pPr>
    <w:rPr>
      <w:rFonts w:ascii="Times New Roman Bold" w:hAnsi="Times New Roman Bold"/>
      <w:b/>
      <w:snapToGrid w:val="0"/>
      <w:kern w:val="0"/>
      <w:szCs w:val="20"/>
    </w:rPr>
  </w:style>
  <w:style w:type="character" w:customStyle="1" w:styleId="Heading-FiguresandTablesChar">
    <w:name w:val="Heading - Figures and Tables Char"/>
    <w:basedOn w:val="DefaultParagraphFont"/>
    <w:link w:val="Heading-FiguresandTables"/>
    <w:rsid w:val="00FA3BDB"/>
    <w:rPr>
      <w:rFonts w:ascii="Times New Roman Bold" w:hAnsi="Times New Roman Bold"/>
      <w:b/>
      <w:snapToGrid w:val="0"/>
      <w:sz w:val="24"/>
    </w:rPr>
  </w:style>
  <w:style w:type="paragraph" w:customStyle="1" w:styleId="Sourcenote">
    <w:name w:val="Source note"/>
    <w:basedOn w:val="Tabletext"/>
    <w:rsid w:val="00FA3BDB"/>
    <w:pPr>
      <w:keepNext w:val="0"/>
      <w:widowControl/>
      <w:spacing w:before="20" w:after="180"/>
      <w:contextualSpacing/>
      <w:jc w:val="left"/>
      <w:outlineLvl w:val="9"/>
    </w:pPr>
    <w:rPr>
      <w:rFonts w:ascii="Calibri" w:hAnsi="Calibri"/>
      <w:noProof w:val="0"/>
      <w:sz w:val="18"/>
    </w:rPr>
  </w:style>
  <w:style w:type="character" w:styleId="EndnoteReference">
    <w:name w:val="endnote reference"/>
    <w:basedOn w:val="DefaultParagraphFont"/>
    <w:rsid w:val="00FA3BDB"/>
    <w:rPr>
      <w:vertAlign w:val="superscript"/>
    </w:rPr>
  </w:style>
  <w:style w:type="paragraph" w:styleId="EndnoteText">
    <w:name w:val="endnote text"/>
    <w:basedOn w:val="Normal"/>
    <w:link w:val="EndnoteTextChar"/>
    <w:rsid w:val="00FA3BDB"/>
    <w:rPr>
      <w:kern w:val="0"/>
      <w:sz w:val="20"/>
      <w:szCs w:val="20"/>
    </w:rPr>
  </w:style>
  <w:style w:type="character" w:customStyle="1" w:styleId="EndnoteTextChar">
    <w:name w:val="Endnote Text Char"/>
    <w:basedOn w:val="DefaultParagraphFont"/>
    <w:link w:val="EndnoteText"/>
    <w:rsid w:val="00FA3BDB"/>
  </w:style>
  <w:style w:type="paragraph" w:customStyle="1" w:styleId="EcoBulletList1">
    <w:name w:val="*Eco Bullet List 1"/>
    <w:basedOn w:val="Normal"/>
    <w:rsid w:val="00750F5A"/>
    <w:pPr>
      <w:numPr>
        <w:numId w:val="9"/>
      </w:numPr>
      <w:tabs>
        <w:tab w:val="clear" w:pos="567"/>
      </w:tabs>
      <w:spacing w:before="60" w:after="60" w:line="288" w:lineRule="auto"/>
      <w:ind w:left="568" w:hanging="284"/>
    </w:pPr>
    <w:rPr>
      <w:rFonts w:ascii="Arial" w:eastAsiaTheme="minorHAnsi" w:hAnsi="Arial" w:cstheme="minorBidi"/>
      <w:kern w:val="0"/>
    </w:rPr>
  </w:style>
  <w:style w:type="paragraph" w:customStyle="1" w:styleId="EcoBulletList2">
    <w:name w:val="*Eco Bullet List 2"/>
    <w:basedOn w:val="Normal"/>
    <w:rsid w:val="00750F5A"/>
    <w:pPr>
      <w:numPr>
        <w:ilvl w:val="1"/>
        <w:numId w:val="9"/>
      </w:numPr>
      <w:tabs>
        <w:tab w:val="clear" w:pos="851"/>
      </w:tabs>
      <w:spacing w:before="60" w:after="60" w:line="288" w:lineRule="auto"/>
    </w:pPr>
    <w:rPr>
      <w:rFonts w:ascii="Arial" w:eastAsiaTheme="minorHAnsi" w:hAnsi="Arial" w:cstheme="minorBidi"/>
      <w:kern w:val="0"/>
    </w:rPr>
  </w:style>
  <w:style w:type="paragraph" w:customStyle="1" w:styleId="EcoBulletList3">
    <w:name w:val="*Eco Bullet List 3"/>
    <w:basedOn w:val="Normal"/>
    <w:rsid w:val="00750F5A"/>
    <w:pPr>
      <w:numPr>
        <w:ilvl w:val="2"/>
        <w:numId w:val="9"/>
      </w:numPr>
      <w:tabs>
        <w:tab w:val="clear" w:pos="1134"/>
      </w:tabs>
      <w:suppressAutoHyphens/>
      <w:spacing w:before="60" w:after="60" w:line="288" w:lineRule="auto"/>
      <w:ind w:left="1135" w:hanging="284"/>
    </w:pPr>
    <w:rPr>
      <w:rFonts w:ascii="Arial" w:eastAsiaTheme="minorHAnsi" w:hAnsi="Arial" w:cstheme="minorBidi"/>
      <w:kern w:val="0"/>
    </w:rPr>
  </w:style>
  <w:style w:type="numbering" w:customStyle="1" w:styleId="Listedespuces">
    <w:name w:val="*Liste des puces"/>
    <w:basedOn w:val="NoList"/>
    <w:uiPriority w:val="99"/>
    <w:rsid w:val="00750F5A"/>
    <w:pPr>
      <w:numPr>
        <w:numId w:val="9"/>
      </w:numPr>
    </w:pPr>
  </w:style>
  <w:style w:type="paragraph" w:customStyle="1" w:styleId="EcoNumberedList">
    <w:name w:val="*Eco Numbered List"/>
    <w:basedOn w:val="Normal"/>
    <w:rsid w:val="00750F5A"/>
    <w:pPr>
      <w:numPr>
        <w:numId w:val="10"/>
      </w:numPr>
      <w:suppressAutoHyphens/>
      <w:spacing w:before="60" w:after="60" w:line="288" w:lineRule="auto"/>
      <w:ind w:left="602" w:hanging="318"/>
    </w:pPr>
    <w:rPr>
      <w:rFonts w:ascii="Arial" w:eastAsiaTheme="minorHAnsi" w:hAnsi="Arial" w:cstheme="minorBidi"/>
      <w:kern w:val="0"/>
    </w:rPr>
  </w:style>
  <w:style w:type="paragraph" w:customStyle="1" w:styleId="FootnoteText1">
    <w:name w:val="Footnote Text1"/>
    <w:basedOn w:val="FootnoteText"/>
    <w:link w:val="FootnotetextChar0"/>
    <w:rsid w:val="00CB193B"/>
    <w:pPr>
      <w:spacing w:before="0" w:after="0" w:line="0" w:lineRule="atLeast"/>
      <w:ind w:left="187" w:hanging="187"/>
      <w:jc w:val="left"/>
    </w:pPr>
    <w:rPr>
      <w:szCs w:val="24"/>
    </w:rPr>
  </w:style>
  <w:style w:type="character" w:customStyle="1" w:styleId="FootnoteChar">
    <w:name w:val="Footnote Char"/>
    <w:basedOn w:val="DefaultParagraphFont"/>
    <w:rsid w:val="00C81F5E"/>
    <w:rPr>
      <w:snapToGrid w:val="0"/>
      <w:szCs w:val="24"/>
      <w:vertAlign w:val="superscript"/>
    </w:rPr>
  </w:style>
  <w:style w:type="character" w:customStyle="1" w:styleId="FootnotetextChar0">
    <w:name w:val="Footnote text Char"/>
    <w:basedOn w:val="FootnoteChar"/>
    <w:link w:val="FootnoteText1"/>
    <w:rsid w:val="00CB193B"/>
    <w:rPr>
      <w:snapToGrid/>
      <w:szCs w:val="24"/>
      <w:vertAlign w:val="superscript"/>
      <w:lang w:val="en"/>
    </w:rPr>
  </w:style>
  <w:style w:type="character" w:customStyle="1" w:styleId="field-content">
    <w:name w:val="field-content"/>
    <w:basedOn w:val="DefaultParagraphFont"/>
    <w:rsid w:val="00C81F5E"/>
  </w:style>
  <w:style w:type="paragraph" w:customStyle="1" w:styleId="ProjectName">
    <w:name w:val="Project Name"/>
    <w:basedOn w:val="Normal"/>
    <w:semiHidden/>
    <w:qFormat/>
    <w:rsid w:val="00363766"/>
    <w:pPr>
      <w:spacing w:before="1800" w:after="0"/>
      <w:jc w:val="left"/>
    </w:pPr>
    <w:rPr>
      <w:rFonts w:ascii="Arial" w:eastAsiaTheme="minorHAnsi" w:hAnsi="Arial" w:cstheme="minorBidi"/>
      <w:b/>
      <w:caps/>
      <w:snapToGrid w:val="0"/>
      <w:color w:val="00467F"/>
      <w:sz w:val="48"/>
    </w:rPr>
  </w:style>
  <w:style w:type="paragraph" w:customStyle="1" w:styleId="EcoTableText">
    <w:name w:val="*Eco Table Text"/>
    <w:basedOn w:val="Normal"/>
    <w:rsid w:val="007B4BC2"/>
    <w:pPr>
      <w:suppressAutoHyphens/>
      <w:spacing w:before="60" w:after="60"/>
      <w:jc w:val="left"/>
    </w:pPr>
    <w:rPr>
      <w:rFonts w:ascii="Arial" w:eastAsiaTheme="minorHAnsi" w:hAnsi="Arial" w:cstheme="minorBidi"/>
      <w:kern w:val="0"/>
      <w:sz w:val="20"/>
    </w:rPr>
  </w:style>
  <w:style w:type="paragraph" w:customStyle="1" w:styleId="EcoTableTitleRow">
    <w:name w:val="*Eco Table Title Row"/>
    <w:basedOn w:val="Normal"/>
    <w:rsid w:val="007B4BC2"/>
    <w:pPr>
      <w:keepNext/>
      <w:keepLines/>
      <w:jc w:val="center"/>
    </w:pPr>
    <w:rPr>
      <w:rFonts w:ascii="Arial" w:eastAsiaTheme="minorHAnsi" w:hAnsi="Arial" w:cstheme="minorBidi"/>
      <w:b/>
      <w:color w:val="00467F"/>
      <w:kern w:val="0"/>
      <w:sz w:val="20"/>
    </w:rPr>
  </w:style>
  <w:style w:type="paragraph" w:customStyle="1" w:styleId="EcolegendforTables">
    <w:name w:val="*Eco legend for Tables"/>
    <w:basedOn w:val="Caption"/>
    <w:next w:val="Normal"/>
    <w:rsid w:val="007B4BC2"/>
    <w:pPr>
      <w:keepNext/>
      <w:keepLines/>
      <w:widowControl/>
      <w:suppressAutoHyphens/>
      <w:spacing w:before="240"/>
      <w:outlineLvl w:val="9"/>
    </w:pPr>
    <w:rPr>
      <w:rFonts w:eastAsiaTheme="minorHAnsi" w:cstheme="minorBidi"/>
      <w:bCs/>
      <w:color w:val="00467F"/>
      <w:sz w:val="22"/>
      <w:szCs w:val="18"/>
    </w:rPr>
  </w:style>
  <w:style w:type="table" w:customStyle="1" w:styleId="Econoler1-2015">
    <w:name w:val="Econoler 1-2015"/>
    <w:basedOn w:val="TableNormal"/>
    <w:uiPriority w:val="99"/>
    <w:rsid w:val="007B4BC2"/>
    <w:rPr>
      <w:rFonts w:ascii="Arial" w:eastAsiaTheme="minorHAnsi" w:hAnsi="Arial" w:cstheme="minorBidi"/>
      <w:szCs w:val="22"/>
    </w:rPr>
    <w:tblPr>
      <w:tblStyleRowBandSize w:val="1"/>
      <w:jc w:val="center"/>
      <w:tblBorders>
        <w:top w:val="single" w:sz="4" w:space="0" w:color="00467F"/>
        <w:left w:val="single" w:sz="4" w:space="0" w:color="00467F"/>
        <w:bottom w:val="single" w:sz="4" w:space="0" w:color="00467F"/>
        <w:right w:val="single" w:sz="4" w:space="0" w:color="00467F"/>
        <w:insideH w:val="single" w:sz="4" w:space="0" w:color="00467F"/>
        <w:insideV w:val="single" w:sz="4" w:space="0" w:color="00467F"/>
      </w:tblBorders>
    </w:tblPr>
    <w:trPr>
      <w:jc w:val="center"/>
    </w:trPr>
    <w:tblStylePr w:type="firstRow">
      <w:pPr>
        <w:wordWrap/>
        <w:spacing w:beforeLines="0" w:before="120" w:beforeAutospacing="0" w:afterLines="0" w:after="120" w:afterAutospacing="0" w:line="240" w:lineRule="auto"/>
        <w:contextualSpacing w:val="0"/>
        <w:jc w:val="center"/>
      </w:pPr>
      <w:rPr>
        <w:rFonts w:ascii="Arial" w:hAnsi="Arial"/>
        <w:color w:val="00467F"/>
        <w:sz w:val="20"/>
      </w:rPr>
      <w:tblPr>
        <w:jc w:val="center"/>
      </w:tblPr>
      <w:trPr>
        <w:tblHeader/>
        <w:jc w:val="center"/>
      </w:trPr>
      <w:tcPr>
        <w:shd w:val="clear" w:color="auto" w:fill="BCDA68"/>
        <w:vAlign w:val="center"/>
      </w:tcPr>
    </w:tblStylePr>
    <w:tblStylePr w:type="firstCol">
      <w:pPr>
        <w:jc w:val="left"/>
      </w:pPr>
      <w:rPr>
        <w:rFonts w:ascii="Arial" w:hAnsi="Arial"/>
        <w:sz w:val="20"/>
      </w:rPr>
    </w:tblStylePr>
    <w:tblStylePr w:type="band1Horz">
      <w:pPr>
        <w:jc w:val="left"/>
      </w:pPr>
      <w:rPr>
        <w:rFonts w:ascii="Arial" w:hAnsi="Arial"/>
        <w:sz w:val="20"/>
      </w:rPr>
      <w:tblPr>
        <w:jc w:val="center"/>
      </w:tblPr>
      <w:trPr>
        <w:jc w:val="center"/>
      </w:trPr>
      <w:tcPr>
        <w:vAlign w:val="center"/>
      </w:tcPr>
    </w:tblStylePr>
    <w:tblStylePr w:type="band2Horz">
      <w:pPr>
        <w:jc w:val="left"/>
      </w:pPr>
      <w:rPr>
        <w:rFonts w:ascii="Arial" w:hAnsi="Arial"/>
        <w:sz w:val="20"/>
      </w:rPr>
      <w:tblPr>
        <w:jc w:val="center"/>
      </w:tblPr>
      <w:trPr>
        <w:jc w:val="center"/>
      </w:trPr>
      <w:tcPr>
        <w:vAlign w:val="center"/>
      </w:tcPr>
    </w:tblStylePr>
  </w:style>
  <w:style w:type="paragraph" w:customStyle="1" w:styleId="Ecotext">
    <w:name w:val="*Eco text"/>
    <w:link w:val="EcotextCar"/>
    <w:rsid w:val="006943AA"/>
    <w:pPr>
      <w:suppressAutoHyphens/>
      <w:spacing w:before="180" w:after="180" w:line="288" w:lineRule="auto"/>
      <w:jc w:val="both"/>
    </w:pPr>
    <w:rPr>
      <w:rFonts w:ascii="Arial" w:eastAsiaTheme="minorHAnsi" w:hAnsi="Arial" w:cstheme="minorBidi"/>
      <w:sz w:val="22"/>
      <w:szCs w:val="22"/>
    </w:rPr>
  </w:style>
  <w:style w:type="character" w:customStyle="1" w:styleId="EcotextCar">
    <w:name w:val="*Eco text Car"/>
    <w:basedOn w:val="DefaultParagraphFont"/>
    <w:link w:val="Ecotext"/>
    <w:rsid w:val="006943AA"/>
    <w:rPr>
      <w:rFonts w:ascii="Arial" w:eastAsiaTheme="minorHAnsi" w:hAnsi="Arial" w:cstheme="minorBidi"/>
      <w:sz w:val="22"/>
      <w:szCs w:val="22"/>
      <w:lang w:val="en"/>
    </w:rPr>
  </w:style>
  <w:style w:type="paragraph" w:customStyle="1" w:styleId="bullet">
    <w:name w:val="bullet"/>
    <w:basedOn w:val="Normal"/>
    <w:link w:val="bulletChar"/>
    <w:rsid w:val="006F6392"/>
    <w:pPr>
      <w:numPr>
        <w:numId w:val="11"/>
      </w:numPr>
      <w:tabs>
        <w:tab w:val="left" w:pos="1080"/>
      </w:tabs>
      <w:spacing w:before="60" w:after="60"/>
    </w:pPr>
    <w:rPr>
      <w:rFonts w:eastAsia="SimSun"/>
      <w:kern w:val="0"/>
      <w:szCs w:val="24"/>
    </w:rPr>
  </w:style>
  <w:style w:type="character" w:customStyle="1" w:styleId="bulletChar">
    <w:name w:val="bullet Char"/>
    <w:basedOn w:val="DefaultParagraphFont"/>
    <w:link w:val="bullet"/>
    <w:rsid w:val="006F6392"/>
    <w:rPr>
      <w:rFonts w:eastAsia="SimSun"/>
      <w:sz w:val="24"/>
      <w:szCs w:val="24"/>
    </w:rPr>
  </w:style>
  <w:style w:type="paragraph" w:styleId="CommentSubject">
    <w:name w:val="annotation subject"/>
    <w:basedOn w:val="CommentText"/>
    <w:next w:val="CommentText"/>
    <w:link w:val="CommentSubjectChar"/>
    <w:uiPriority w:val="99"/>
    <w:semiHidden/>
    <w:unhideWhenUsed/>
    <w:rsid w:val="003606D0"/>
    <w:pPr>
      <w:widowControl w:val="0"/>
      <w:spacing w:before="120" w:after="120" w:line="240" w:lineRule="auto"/>
      <w:jc w:val="both"/>
    </w:pPr>
    <w:rPr>
      <w:rFonts w:eastAsia="Times New Roman" w:cs="Times New Roman"/>
      <w:b/>
      <w:bCs/>
      <w:snapToGrid w:val="0"/>
    </w:rPr>
  </w:style>
  <w:style w:type="character" w:customStyle="1" w:styleId="CommentSubjectChar">
    <w:name w:val="Comment Subject Char"/>
    <w:basedOn w:val="CommentTextChar"/>
    <w:link w:val="CommentSubject"/>
    <w:uiPriority w:val="99"/>
    <w:semiHidden/>
    <w:rsid w:val="003606D0"/>
    <w:rPr>
      <w:rFonts w:ascii="Calibri" w:eastAsia="Calibri" w:hAnsi="Calibri" w:cs="Arial"/>
      <w:b/>
      <w:bCs/>
      <w:snapToGrid w:val="0"/>
    </w:rPr>
  </w:style>
  <w:style w:type="paragraph" w:styleId="Revision">
    <w:name w:val="Revision"/>
    <w:hidden/>
    <w:uiPriority w:val="99"/>
    <w:semiHidden/>
    <w:rsid w:val="00665681"/>
    <w:rPr>
      <w:snapToGrid w:val="0"/>
      <w:sz w:val="24"/>
    </w:rPr>
  </w:style>
  <w:style w:type="character" w:styleId="UnresolvedMention">
    <w:name w:val="Unresolved Mention"/>
    <w:basedOn w:val="DefaultParagraphFont"/>
    <w:uiPriority w:val="99"/>
    <w:unhideWhenUsed/>
    <w:rsid w:val="00886625"/>
    <w:rPr>
      <w:color w:val="605E5C"/>
      <w:shd w:val="clear" w:color="auto" w:fill="E1DFDD"/>
    </w:rPr>
  </w:style>
  <w:style w:type="paragraph" w:customStyle="1" w:styleId="CM1">
    <w:name w:val="CM1"/>
    <w:basedOn w:val="Default"/>
    <w:next w:val="Default"/>
    <w:uiPriority w:val="99"/>
    <w:rsid w:val="00D10248"/>
    <w:rPr>
      <w:rFonts w:ascii="Times New Roman PS" w:eastAsiaTheme="minorEastAsia" w:hAnsi="Times New Roman PS" w:cstheme="minorBidi"/>
      <w:color w:val="auto"/>
      <w:lang w:bidi="ar-SA"/>
    </w:rPr>
  </w:style>
  <w:style w:type="paragraph" w:customStyle="1" w:styleId="CM17">
    <w:name w:val="CM17"/>
    <w:basedOn w:val="Default"/>
    <w:next w:val="Default"/>
    <w:uiPriority w:val="99"/>
    <w:rsid w:val="00D10248"/>
    <w:rPr>
      <w:rFonts w:ascii="Times New Roman PS" w:eastAsiaTheme="minorEastAsia" w:hAnsi="Times New Roman PS" w:cstheme="minorBidi"/>
      <w:color w:val="auto"/>
      <w:lang w:bidi="ar-SA"/>
    </w:rPr>
  </w:style>
  <w:style w:type="paragraph" w:customStyle="1" w:styleId="CM2">
    <w:name w:val="CM2"/>
    <w:basedOn w:val="Default"/>
    <w:next w:val="Default"/>
    <w:uiPriority w:val="99"/>
    <w:rsid w:val="00D10248"/>
    <w:pPr>
      <w:spacing w:line="360" w:lineRule="atLeast"/>
    </w:pPr>
    <w:rPr>
      <w:rFonts w:ascii="Times New Roman PS" w:eastAsiaTheme="minorEastAsia" w:hAnsi="Times New Roman PS" w:cstheme="minorBidi"/>
      <w:color w:val="auto"/>
      <w:lang w:bidi="ar-SA"/>
    </w:rPr>
  </w:style>
  <w:style w:type="paragraph" w:customStyle="1" w:styleId="CM6">
    <w:name w:val="CM6"/>
    <w:basedOn w:val="Default"/>
    <w:next w:val="Default"/>
    <w:uiPriority w:val="99"/>
    <w:rsid w:val="00D10248"/>
    <w:pPr>
      <w:spacing w:line="360" w:lineRule="atLeast"/>
    </w:pPr>
    <w:rPr>
      <w:rFonts w:ascii="Times New Roman PS" w:eastAsiaTheme="minorEastAsia" w:hAnsi="Times New Roman PS" w:cstheme="minorBidi"/>
      <w:color w:val="auto"/>
      <w:lang w:bidi="ar-SA"/>
    </w:rPr>
  </w:style>
  <w:style w:type="paragraph" w:customStyle="1" w:styleId="CM7">
    <w:name w:val="CM7"/>
    <w:basedOn w:val="Default"/>
    <w:next w:val="Default"/>
    <w:uiPriority w:val="99"/>
    <w:rsid w:val="00D10248"/>
    <w:pPr>
      <w:spacing w:line="360" w:lineRule="atLeast"/>
    </w:pPr>
    <w:rPr>
      <w:rFonts w:ascii="Times New Roman PS" w:eastAsiaTheme="minorEastAsia" w:hAnsi="Times New Roman PS" w:cstheme="minorBidi"/>
      <w:color w:val="auto"/>
      <w:lang w:bidi="ar-SA"/>
    </w:rPr>
  </w:style>
  <w:style w:type="paragraph" w:customStyle="1" w:styleId="CM8">
    <w:name w:val="CM8"/>
    <w:basedOn w:val="Default"/>
    <w:next w:val="Default"/>
    <w:uiPriority w:val="99"/>
    <w:rsid w:val="00D10248"/>
    <w:pPr>
      <w:spacing w:line="360" w:lineRule="atLeast"/>
    </w:pPr>
    <w:rPr>
      <w:rFonts w:ascii="Times New Roman PS" w:eastAsiaTheme="minorEastAsia" w:hAnsi="Times New Roman PS" w:cstheme="minorBidi"/>
      <w:color w:val="auto"/>
      <w:lang w:bidi="ar-SA"/>
    </w:rPr>
  </w:style>
  <w:style w:type="paragraph" w:customStyle="1" w:styleId="CM18">
    <w:name w:val="CM18"/>
    <w:basedOn w:val="Default"/>
    <w:next w:val="Default"/>
    <w:uiPriority w:val="99"/>
    <w:rsid w:val="00D10248"/>
    <w:rPr>
      <w:rFonts w:ascii="Times New Roman PS" w:eastAsiaTheme="minorEastAsia" w:hAnsi="Times New Roman PS" w:cstheme="minorBidi"/>
      <w:color w:val="auto"/>
      <w:lang w:bidi="ar-SA"/>
    </w:rPr>
  </w:style>
  <w:style w:type="paragraph" w:customStyle="1" w:styleId="CM9">
    <w:name w:val="CM9"/>
    <w:basedOn w:val="Default"/>
    <w:next w:val="Default"/>
    <w:uiPriority w:val="99"/>
    <w:rsid w:val="00D10248"/>
    <w:pPr>
      <w:spacing w:line="360" w:lineRule="atLeast"/>
    </w:pPr>
    <w:rPr>
      <w:rFonts w:ascii="Times New Roman PS" w:eastAsiaTheme="minorEastAsia" w:hAnsi="Times New Roman PS" w:cstheme="minorBidi"/>
      <w:color w:val="auto"/>
      <w:lang w:bidi="ar-SA"/>
    </w:rPr>
  </w:style>
  <w:style w:type="paragraph" w:styleId="NoSpacing">
    <w:name w:val="No Spacing"/>
    <w:basedOn w:val="Normal"/>
    <w:uiPriority w:val="1"/>
    <w:rsid w:val="002C7B19"/>
    <w:pPr>
      <w:spacing w:before="0" w:after="0"/>
      <w:jc w:val="left"/>
    </w:pPr>
    <w:rPr>
      <w:rFonts w:eastAsiaTheme="minorHAnsi" w:cs="Calibri"/>
      <w:kern w:val="0"/>
    </w:rPr>
  </w:style>
  <w:style w:type="paragraph" w:styleId="Quote">
    <w:name w:val="Quote"/>
    <w:basedOn w:val="Normal"/>
    <w:next w:val="Normal"/>
    <w:link w:val="QuoteChar"/>
    <w:uiPriority w:val="29"/>
    <w:rsid w:val="004F0F4D"/>
    <w:pPr>
      <w:widowControl w:val="0"/>
      <w:spacing w:before="200" w:after="160"/>
      <w:ind w:left="864" w:right="864"/>
      <w:jc w:val="center"/>
    </w:pPr>
    <w:rPr>
      <w:i/>
      <w:iCs/>
      <w:snapToGrid w:val="0"/>
      <w:color w:val="404040" w:themeColor="text1" w:themeTint="BF"/>
      <w:kern w:val="0"/>
      <w:szCs w:val="20"/>
    </w:rPr>
  </w:style>
  <w:style w:type="character" w:customStyle="1" w:styleId="QuoteChar">
    <w:name w:val="Quote Char"/>
    <w:basedOn w:val="DefaultParagraphFont"/>
    <w:link w:val="Quote"/>
    <w:uiPriority w:val="29"/>
    <w:rsid w:val="004F0F4D"/>
    <w:rPr>
      <w:i/>
      <w:iCs/>
      <w:snapToGrid w:val="0"/>
      <w:color w:val="404040" w:themeColor="text1" w:themeTint="BF"/>
      <w:sz w:val="24"/>
    </w:rPr>
  </w:style>
  <w:style w:type="character" w:styleId="SubtleEmphasis">
    <w:name w:val="Subtle Emphasis"/>
    <w:basedOn w:val="DefaultParagraphFont"/>
    <w:uiPriority w:val="19"/>
    <w:rsid w:val="00401944"/>
    <w:rPr>
      <w:i/>
      <w:iCs/>
      <w:color w:val="404040" w:themeColor="text1" w:themeTint="BF"/>
    </w:rPr>
  </w:style>
  <w:style w:type="paragraph" w:customStyle="1" w:styleId="m-1340293367202280662msolistparagraph">
    <w:name w:val="m_-1340293367202280662msolistparagraph"/>
    <w:basedOn w:val="Normal"/>
    <w:rsid w:val="00CD3318"/>
    <w:pPr>
      <w:spacing w:before="100" w:beforeAutospacing="1" w:after="100" w:afterAutospacing="1"/>
      <w:jc w:val="left"/>
    </w:pPr>
    <w:rPr>
      <w:rFonts w:eastAsiaTheme="minorHAnsi" w:cs="Calibri"/>
      <w:kern w:val="0"/>
    </w:rPr>
  </w:style>
  <w:style w:type="paragraph" w:customStyle="1" w:styleId="Numbered1">
    <w:name w:val="Numbered 1"/>
    <w:basedOn w:val="Heading5"/>
    <w:link w:val="Numbered1Char"/>
    <w:rsid w:val="007C215B"/>
  </w:style>
  <w:style w:type="paragraph" w:customStyle="1" w:styleId="Style1Numbered">
    <w:name w:val="Style1 Numbered"/>
    <w:basedOn w:val="ListParagraph"/>
    <w:link w:val="Style1NumberedChar"/>
    <w:qFormat/>
    <w:rsid w:val="00A37039"/>
    <w:pPr>
      <w:numPr>
        <w:numId w:val="13"/>
      </w:numPr>
      <w:tabs>
        <w:tab w:val="left" w:pos="720"/>
      </w:tabs>
      <w:ind w:left="1080"/>
    </w:pPr>
    <w:rPr>
      <w:rFonts w:ascii="Times New Roman" w:hAnsi="Times New Roman"/>
      <w:sz w:val="24"/>
    </w:rPr>
  </w:style>
  <w:style w:type="character" w:customStyle="1" w:styleId="Heading5Char">
    <w:name w:val="Heading 5 Char"/>
    <w:aliases w:val="Numbered Char"/>
    <w:basedOn w:val="DefaultParagraphFont"/>
    <w:link w:val="Heading5"/>
    <w:rsid w:val="007C215B"/>
    <w:rPr>
      <w:sz w:val="24"/>
    </w:rPr>
  </w:style>
  <w:style w:type="character" w:customStyle="1" w:styleId="Numbered1Char">
    <w:name w:val="Numbered 1 Char"/>
    <w:basedOn w:val="Heading5Char"/>
    <w:link w:val="Numbered1"/>
    <w:rsid w:val="007C215B"/>
    <w:rPr>
      <w:sz w:val="24"/>
    </w:rPr>
  </w:style>
  <w:style w:type="character" w:customStyle="1" w:styleId="Style1NumberedChar">
    <w:name w:val="Style1 Numbered Char"/>
    <w:basedOn w:val="ListParagraphChar"/>
    <w:link w:val="Style1Numbered"/>
    <w:rsid w:val="00A37039"/>
    <w:rPr>
      <w:rFonts w:ascii="Tahoma" w:eastAsia="Calibri" w:hAnsi="Tahoma" w:cs="Tahoma"/>
      <w:sz w:val="24"/>
      <w:lang w:val="en" w:bidi="th-TH"/>
    </w:rPr>
  </w:style>
  <w:style w:type="paragraph" w:customStyle="1" w:styleId="CarattereCarattereCharCharCharCharCharCharZchn">
    <w:name w:val="Carattere Carattere Char Char Char Char Char Char Zchn"/>
    <w:aliases w:val="Carattere Carattere Char Char Char Char Char Char Char Zchn,Char Char Char Char Char Char Char Char Zchn,ftref Char Char Char Char Char Char Zchn,ftref Char Char Char1 Zchn"/>
    <w:basedOn w:val="Normal"/>
    <w:next w:val="Normal"/>
    <w:link w:val="FootnoteReference"/>
    <w:uiPriority w:val="99"/>
    <w:rsid w:val="00D242F6"/>
    <w:pPr>
      <w:spacing w:before="0" w:after="160" w:line="240" w:lineRule="exact"/>
      <w:ind w:left="360" w:hanging="360"/>
    </w:pPr>
    <w:rPr>
      <w:kern w:val="0"/>
      <w:sz w:val="20"/>
      <w:szCs w:val="20"/>
      <w:vertAlign w:val="superscript"/>
    </w:rPr>
  </w:style>
  <w:style w:type="character" w:styleId="Mention">
    <w:name w:val="Mention"/>
    <w:basedOn w:val="DefaultParagraphFont"/>
    <w:uiPriority w:val="99"/>
    <w:unhideWhenUsed/>
    <w:rsid w:val="00D242F6"/>
    <w:rPr>
      <w:color w:val="2B579A"/>
      <w:shd w:val="clear" w:color="auto" w:fill="E1DFDD"/>
    </w:rPr>
  </w:style>
  <w:style w:type="paragraph" w:styleId="TOCHeading">
    <w:name w:val="TOC Heading"/>
    <w:basedOn w:val="Heading1"/>
    <w:next w:val="Normal"/>
    <w:uiPriority w:val="39"/>
    <w:semiHidden/>
    <w:unhideWhenUsed/>
    <w:qFormat/>
    <w:rsid w:val="007171AA"/>
    <w:pPr>
      <w:keepLines/>
      <w:spacing w:before="240" w:after="0"/>
      <w:jc w:val="both"/>
      <w:outlineLvl w:val="9"/>
    </w:pPr>
    <w:rPr>
      <w:rFonts w:asciiTheme="majorHAnsi" w:eastAsiaTheme="majorEastAsia" w:hAnsiTheme="majorHAnsi" w:cstheme="majorBidi"/>
      <w:b w:val="0"/>
      <w:caps w:val="0"/>
      <w:color w:val="365F91" w:themeColor="accent1" w:themeShade="BF"/>
      <w:sz w:val="32"/>
      <w:szCs w:val="32"/>
    </w:rPr>
  </w:style>
  <w:style w:type="paragraph" w:customStyle="1" w:styleId="paragraph">
    <w:name w:val="paragraph"/>
    <w:basedOn w:val="Normal"/>
    <w:rsid w:val="007171AA"/>
    <w:pPr>
      <w:spacing w:before="100" w:beforeAutospacing="1" w:after="100" w:afterAutospacing="1"/>
      <w:jc w:val="left"/>
    </w:pPr>
    <w:rPr>
      <w:kern w:val="0"/>
      <w:szCs w:val="24"/>
    </w:rPr>
  </w:style>
  <w:style w:type="character" w:customStyle="1" w:styleId="normaltextrun">
    <w:name w:val="normaltextrun"/>
    <w:basedOn w:val="DefaultParagraphFont"/>
    <w:rsid w:val="007171AA"/>
  </w:style>
  <w:style w:type="character" w:customStyle="1" w:styleId="eop">
    <w:name w:val="eop"/>
    <w:basedOn w:val="DefaultParagraphFont"/>
    <w:rsid w:val="007171AA"/>
  </w:style>
  <w:style w:type="character" w:customStyle="1" w:styleId="TitleChar">
    <w:name w:val="Title Char"/>
    <w:basedOn w:val="DefaultParagraphFont"/>
    <w:link w:val="Title"/>
    <w:uiPriority w:val="10"/>
    <w:rsid w:val="007171AA"/>
    <w:rPr>
      <w:b/>
      <w:i/>
      <w:snapToGrid w:val="0"/>
      <w:sz w:val="24"/>
    </w:rPr>
  </w:style>
  <w:style w:type="table" w:customStyle="1" w:styleId="TableGrid0">
    <w:name w:val="TableGrid"/>
    <w:rsid w:val="00AB0BCD"/>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Heading7Char">
    <w:name w:val="Heading 7 Char"/>
    <w:basedOn w:val="DefaultParagraphFont"/>
    <w:link w:val="Heading7"/>
    <w:semiHidden/>
    <w:rsid w:val="00A430DD"/>
    <w:rPr>
      <w:rFonts w:asciiTheme="majorHAnsi" w:eastAsiaTheme="majorEastAsia" w:hAnsiTheme="majorHAnsi" w:cstheme="majorBidi"/>
      <w:i/>
      <w:iCs/>
      <w:snapToGrid w:val="0"/>
      <w:color w:val="243F60" w:themeColor="accent1" w:themeShade="7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499244">
      <w:bodyDiv w:val="1"/>
      <w:marLeft w:val="0"/>
      <w:marRight w:val="0"/>
      <w:marTop w:val="0"/>
      <w:marBottom w:val="0"/>
      <w:divBdr>
        <w:top w:val="none" w:sz="0" w:space="0" w:color="auto"/>
        <w:left w:val="none" w:sz="0" w:space="0" w:color="auto"/>
        <w:bottom w:val="none" w:sz="0" w:space="0" w:color="auto"/>
        <w:right w:val="none" w:sz="0" w:space="0" w:color="auto"/>
      </w:divBdr>
    </w:div>
    <w:div w:id="172501986">
      <w:bodyDiv w:val="1"/>
      <w:marLeft w:val="0"/>
      <w:marRight w:val="0"/>
      <w:marTop w:val="0"/>
      <w:marBottom w:val="0"/>
      <w:divBdr>
        <w:top w:val="none" w:sz="0" w:space="0" w:color="auto"/>
        <w:left w:val="none" w:sz="0" w:space="0" w:color="auto"/>
        <w:bottom w:val="none" w:sz="0" w:space="0" w:color="auto"/>
        <w:right w:val="none" w:sz="0" w:space="0" w:color="auto"/>
      </w:divBdr>
    </w:div>
    <w:div w:id="393508857">
      <w:bodyDiv w:val="1"/>
      <w:marLeft w:val="0"/>
      <w:marRight w:val="0"/>
      <w:marTop w:val="0"/>
      <w:marBottom w:val="0"/>
      <w:divBdr>
        <w:top w:val="none" w:sz="0" w:space="0" w:color="auto"/>
        <w:left w:val="none" w:sz="0" w:space="0" w:color="auto"/>
        <w:bottom w:val="none" w:sz="0" w:space="0" w:color="auto"/>
        <w:right w:val="none" w:sz="0" w:space="0" w:color="auto"/>
      </w:divBdr>
      <w:divsChild>
        <w:div w:id="1411848094">
          <w:marLeft w:val="547"/>
          <w:marRight w:val="0"/>
          <w:marTop w:val="86"/>
          <w:marBottom w:val="60"/>
          <w:divBdr>
            <w:top w:val="none" w:sz="0" w:space="0" w:color="auto"/>
            <w:left w:val="none" w:sz="0" w:space="0" w:color="auto"/>
            <w:bottom w:val="none" w:sz="0" w:space="0" w:color="auto"/>
            <w:right w:val="none" w:sz="0" w:space="0" w:color="auto"/>
          </w:divBdr>
        </w:div>
        <w:div w:id="2018387874">
          <w:marLeft w:val="547"/>
          <w:marRight w:val="0"/>
          <w:marTop w:val="86"/>
          <w:marBottom w:val="60"/>
          <w:divBdr>
            <w:top w:val="none" w:sz="0" w:space="0" w:color="auto"/>
            <w:left w:val="none" w:sz="0" w:space="0" w:color="auto"/>
            <w:bottom w:val="none" w:sz="0" w:space="0" w:color="auto"/>
            <w:right w:val="none" w:sz="0" w:space="0" w:color="auto"/>
          </w:divBdr>
        </w:div>
        <w:div w:id="523592451">
          <w:marLeft w:val="547"/>
          <w:marRight w:val="0"/>
          <w:marTop w:val="86"/>
          <w:marBottom w:val="60"/>
          <w:divBdr>
            <w:top w:val="none" w:sz="0" w:space="0" w:color="auto"/>
            <w:left w:val="none" w:sz="0" w:space="0" w:color="auto"/>
            <w:bottom w:val="none" w:sz="0" w:space="0" w:color="auto"/>
            <w:right w:val="none" w:sz="0" w:space="0" w:color="auto"/>
          </w:divBdr>
        </w:div>
        <w:div w:id="1760323792">
          <w:marLeft w:val="547"/>
          <w:marRight w:val="0"/>
          <w:marTop w:val="86"/>
          <w:marBottom w:val="60"/>
          <w:divBdr>
            <w:top w:val="none" w:sz="0" w:space="0" w:color="auto"/>
            <w:left w:val="none" w:sz="0" w:space="0" w:color="auto"/>
            <w:bottom w:val="none" w:sz="0" w:space="0" w:color="auto"/>
            <w:right w:val="none" w:sz="0" w:space="0" w:color="auto"/>
          </w:divBdr>
        </w:div>
        <w:div w:id="1496412015">
          <w:marLeft w:val="547"/>
          <w:marRight w:val="0"/>
          <w:marTop w:val="86"/>
          <w:marBottom w:val="0"/>
          <w:divBdr>
            <w:top w:val="none" w:sz="0" w:space="0" w:color="auto"/>
            <w:left w:val="none" w:sz="0" w:space="0" w:color="auto"/>
            <w:bottom w:val="none" w:sz="0" w:space="0" w:color="auto"/>
            <w:right w:val="none" w:sz="0" w:space="0" w:color="auto"/>
          </w:divBdr>
        </w:div>
        <w:div w:id="312876014">
          <w:marLeft w:val="547"/>
          <w:marRight w:val="0"/>
          <w:marTop w:val="86"/>
          <w:marBottom w:val="0"/>
          <w:divBdr>
            <w:top w:val="none" w:sz="0" w:space="0" w:color="auto"/>
            <w:left w:val="none" w:sz="0" w:space="0" w:color="auto"/>
            <w:bottom w:val="none" w:sz="0" w:space="0" w:color="auto"/>
            <w:right w:val="none" w:sz="0" w:space="0" w:color="auto"/>
          </w:divBdr>
        </w:div>
      </w:divsChild>
    </w:div>
    <w:div w:id="413555269">
      <w:bodyDiv w:val="1"/>
      <w:marLeft w:val="0"/>
      <w:marRight w:val="0"/>
      <w:marTop w:val="0"/>
      <w:marBottom w:val="0"/>
      <w:divBdr>
        <w:top w:val="none" w:sz="0" w:space="0" w:color="auto"/>
        <w:left w:val="none" w:sz="0" w:space="0" w:color="auto"/>
        <w:bottom w:val="none" w:sz="0" w:space="0" w:color="auto"/>
        <w:right w:val="none" w:sz="0" w:space="0" w:color="auto"/>
      </w:divBdr>
    </w:div>
    <w:div w:id="447235086">
      <w:bodyDiv w:val="1"/>
      <w:marLeft w:val="0"/>
      <w:marRight w:val="0"/>
      <w:marTop w:val="0"/>
      <w:marBottom w:val="0"/>
      <w:divBdr>
        <w:top w:val="none" w:sz="0" w:space="0" w:color="auto"/>
        <w:left w:val="none" w:sz="0" w:space="0" w:color="auto"/>
        <w:bottom w:val="none" w:sz="0" w:space="0" w:color="auto"/>
        <w:right w:val="none" w:sz="0" w:space="0" w:color="auto"/>
      </w:divBdr>
      <w:divsChild>
        <w:div w:id="1591743507">
          <w:marLeft w:val="274"/>
          <w:marRight w:val="0"/>
          <w:marTop w:val="0"/>
          <w:marBottom w:val="0"/>
          <w:divBdr>
            <w:top w:val="none" w:sz="0" w:space="0" w:color="auto"/>
            <w:left w:val="none" w:sz="0" w:space="0" w:color="auto"/>
            <w:bottom w:val="none" w:sz="0" w:space="0" w:color="auto"/>
            <w:right w:val="none" w:sz="0" w:space="0" w:color="auto"/>
          </w:divBdr>
        </w:div>
        <w:div w:id="629088236">
          <w:marLeft w:val="274"/>
          <w:marRight w:val="0"/>
          <w:marTop w:val="0"/>
          <w:marBottom w:val="0"/>
          <w:divBdr>
            <w:top w:val="none" w:sz="0" w:space="0" w:color="auto"/>
            <w:left w:val="none" w:sz="0" w:space="0" w:color="auto"/>
            <w:bottom w:val="none" w:sz="0" w:space="0" w:color="auto"/>
            <w:right w:val="none" w:sz="0" w:space="0" w:color="auto"/>
          </w:divBdr>
        </w:div>
        <w:div w:id="1576083782">
          <w:marLeft w:val="274"/>
          <w:marRight w:val="0"/>
          <w:marTop w:val="0"/>
          <w:marBottom w:val="0"/>
          <w:divBdr>
            <w:top w:val="none" w:sz="0" w:space="0" w:color="auto"/>
            <w:left w:val="none" w:sz="0" w:space="0" w:color="auto"/>
            <w:bottom w:val="none" w:sz="0" w:space="0" w:color="auto"/>
            <w:right w:val="none" w:sz="0" w:space="0" w:color="auto"/>
          </w:divBdr>
        </w:div>
      </w:divsChild>
    </w:div>
    <w:div w:id="460196811">
      <w:bodyDiv w:val="1"/>
      <w:marLeft w:val="0"/>
      <w:marRight w:val="0"/>
      <w:marTop w:val="0"/>
      <w:marBottom w:val="0"/>
      <w:divBdr>
        <w:top w:val="none" w:sz="0" w:space="0" w:color="auto"/>
        <w:left w:val="none" w:sz="0" w:space="0" w:color="auto"/>
        <w:bottom w:val="none" w:sz="0" w:space="0" w:color="auto"/>
        <w:right w:val="none" w:sz="0" w:space="0" w:color="auto"/>
      </w:divBdr>
    </w:div>
    <w:div w:id="518666017">
      <w:bodyDiv w:val="1"/>
      <w:marLeft w:val="0"/>
      <w:marRight w:val="0"/>
      <w:marTop w:val="0"/>
      <w:marBottom w:val="0"/>
      <w:divBdr>
        <w:top w:val="none" w:sz="0" w:space="0" w:color="auto"/>
        <w:left w:val="none" w:sz="0" w:space="0" w:color="auto"/>
        <w:bottom w:val="none" w:sz="0" w:space="0" w:color="auto"/>
        <w:right w:val="none" w:sz="0" w:space="0" w:color="auto"/>
      </w:divBdr>
    </w:div>
    <w:div w:id="620067740">
      <w:bodyDiv w:val="1"/>
      <w:marLeft w:val="0"/>
      <w:marRight w:val="0"/>
      <w:marTop w:val="0"/>
      <w:marBottom w:val="0"/>
      <w:divBdr>
        <w:top w:val="none" w:sz="0" w:space="0" w:color="auto"/>
        <w:left w:val="none" w:sz="0" w:space="0" w:color="auto"/>
        <w:bottom w:val="none" w:sz="0" w:space="0" w:color="auto"/>
        <w:right w:val="none" w:sz="0" w:space="0" w:color="auto"/>
      </w:divBdr>
    </w:div>
    <w:div w:id="620917559">
      <w:bodyDiv w:val="1"/>
      <w:marLeft w:val="0"/>
      <w:marRight w:val="0"/>
      <w:marTop w:val="0"/>
      <w:marBottom w:val="0"/>
      <w:divBdr>
        <w:top w:val="none" w:sz="0" w:space="0" w:color="auto"/>
        <w:left w:val="none" w:sz="0" w:space="0" w:color="auto"/>
        <w:bottom w:val="none" w:sz="0" w:space="0" w:color="auto"/>
        <w:right w:val="none" w:sz="0" w:space="0" w:color="auto"/>
      </w:divBdr>
    </w:div>
    <w:div w:id="681398293">
      <w:bodyDiv w:val="1"/>
      <w:marLeft w:val="0"/>
      <w:marRight w:val="0"/>
      <w:marTop w:val="0"/>
      <w:marBottom w:val="0"/>
      <w:divBdr>
        <w:top w:val="none" w:sz="0" w:space="0" w:color="auto"/>
        <w:left w:val="none" w:sz="0" w:space="0" w:color="auto"/>
        <w:bottom w:val="none" w:sz="0" w:space="0" w:color="auto"/>
        <w:right w:val="none" w:sz="0" w:space="0" w:color="auto"/>
      </w:divBdr>
      <w:divsChild>
        <w:div w:id="2057846957">
          <w:marLeft w:val="446"/>
          <w:marRight w:val="0"/>
          <w:marTop w:val="0"/>
          <w:marBottom w:val="120"/>
          <w:divBdr>
            <w:top w:val="none" w:sz="0" w:space="0" w:color="auto"/>
            <w:left w:val="none" w:sz="0" w:space="0" w:color="auto"/>
            <w:bottom w:val="none" w:sz="0" w:space="0" w:color="auto"/>
            <w:right w:val="none" w:sz="0" w:space="0" w:color="auto"/>
          </w:divBdr>
        </w:div>
        <w:div w:id="2060518358">
          <w:marLeft w:val="446"/>
          <w:marRight w:val="0"/>
          <w:marTop w:val="0"/>
          <w:marBottom w:val="0"/>
          <w:divBdr>
            <w:top w:val="none" w:sz="0" w:space="0" w:color="auto"/>
            <w:left w:val="none" w:sz="0" w:space="0" w:color="auto"/>
            <w:bottom w:val="none" w:sz="0" w:space="0" w:color="auto"/>
            <w:right w:val="none" w:sz="0" w:space="0" w:color="auto"/>
          </w:divBdr>
        </w:div>
      </w:divsChild>
    </w:div>
    <w:div w:id="695808342">
      <w:bodyDiv w:val="1"/>
      <w:marLeft w:val="0"/>
      <w:marRight w:val="0"/>
      <w:marTop w:val="0"/>
      <w:marBottom w:val="0"/>
      <w:divBdr>
        <w:top w:val="none" w:sz="0" w:space="0" w:color="auto"/>
        <w:left w:val="none" w:sz="0" w:space="0" w:color="auto"/>
        <w:bottom w:val="none" w:sz="0" w:space="0" w:color="auto"/>
        <w:right w:val="none" w:sz="0" w:space="0" w:color="auto"/>
      </w:divBdr>
    </w:div>
    <w:div w:id="708452349">
      <w:bodyDiv w:val="1"/>
      <w:marLeft w:val="0"/>
      <w:marRight w:val="0"/>
      <w:marTop w:val="0"/>
      <w:marBottom w:val="0"/>
      <w:divBdr>
        <w:top w:val="none" w:sz="0" w:space="0" w:color="auto"/>
        <w:left w:val="none" w:sz="0" w:space="0" w:color="auto"/>
        <w:bottom w:val="none" w:sz="0" w:space="0" w:color="auto"/>
        <w:right w:val="none" w:sz="0" w:space="0" w:color="auto"/>
      </w:divBdr>
      <w:divsChild>
        <w:div w:id="1551724433">
          <w:marLeft w:val="274"/>
          <w:marRight w:val="0"/>
          <w:marTop w:val="0"/>
          <w:marBottom w:val="0"/>
          <w:divBdr>
            <w:top w:val="none" w:sz="0" w:space="0" w:color="auto"/>
            <w:left w:val="none" w:sz="0" w:space="0" w:color="auto"/>
            <w:bottom w:val="none" w:sz="0" w:space="0" w:color="auto"/>
            <w:right w:val="none" w:sz="0" w:space="0" w:color="auto"/>
          </w:divBdr>
        </w:div>
        <w:div w:id="581178341">
          <w:marLeft w:val="274"/>
          <w:marRight w:val="0"/>
          <w:marTop w:val="0"/>
          <w:marBottom w:val="0"/>
          <w:divBdr>
            <w:top w:val="none" w:sz="0" w:space="0" w:color="auto"/>
            <w:left w:val="none" w:sz="0" w:space="0" w:color="auto"/>
            <w:bottom w:val="none" w:sz="0" w:space="0" w:color="auto"/>
            <w:right w:val="none" w:sz="0" w:space="0" w:color="auto"/>
          </w:divBdr>
        </w:div>
        <w:div w:id="286131441">
          <w:marLeft w:val="274"/>
          <w:marRight w:val="0"/>
          <w:marTop w:val="0"/>
          <w:marBottom w:val="0"/>
          <w:divBdr>
            <w:top w:val="none" w:sz="0" w:space="0" w:color="auto"/>
            <w:left w:val="none" w:sz="0" w:space="0" w:color="auto"/>
            <w:bottom w:val="none" w:sz="0" w:space="0" w:color="auto"/>
            <w:right w:val="none" w:sz="0" w:space="0" w:color="auto"/>
          </w:divBdr>
        </w:div>
        <w:div w:id="1756508821">
          <w:marLeft w:val="274"/>
          <w:marRight w:val="0"/>
          <w:marTop w:val="0"/>
          <w:marBottom w:val="0"/>
          <w:divBdr>
            <w:top w:val="none" w:sz="0" w:space="0" w:color="auto"/>
            <w:left w:val="none" w:sz="0" w:space="0" w:color="auto"/>
            <w:bottom w:val="none" w:sz="0" w:space="0" w:color="auto"/>
            <w:right w:val="none" w:sz="0" w:space="0" w:color="auto"/>
          </w:divBdr>
        </w:div>
        <w:div w:id="1147740350">
          <w:marLeft w:val="274"/>
          <w:marRight w:val="0"/>
          <w:marTop w:val="0"/>
          <w:marBottom w:val="0"/>
          <w:divBdr>
            <w:top w:val="none" w:sz="0" w:space="0" w:color="auto"/>
            <w:left w:val="none" w:sz="0" w:space="0" w:color="auto"/>
            <w:bottom w:val="none" w:sz="0" w:space="0" w:color="auto"/>
            <w:right w:val="none" w:sz="0" w:space="0" w:color="auto"/>
          </w:divBdr>
        </w:div>
      </w:divsChild>
    </w:div>
    <w:div w:id="710766821">
      <w:bodyDiv w:val="1"/>
      <w:marLeft w:val="0"/>
      <w:marRight w:val="0"/>
      <w:marTop w:val="0"/>
      <w:marBottom w:val="0"/>
      <w:divBdr>
        <w:top w:val="none" w:sz="0" w:space="0" w:color="auto"/>
        <w:left w:val="none" w:sz="0" w:space="0" w:color="auto"/>
        <w:bottom w:val="none" w:sz="0" w:space="0" w:color="auto"/>
        <w:right w:val="none" w:sz="0" w:space="0" w:color="auto"/>
      </w:divBdr>
      <w:divsChild>
        <w:div w:id="1323239728">
          <w:marLeft w:val="864"/>
          <w:marRight w:val="0"/>
          <w:marTop w:val="91"/>
          <w:marBottom w:val="120"/>
          <w:divBdr>
            <w:top w:val="none" w:sz="0" w:space="0" w:color="auto"/>
            <w:left w:val="none" w:sz="0" w:space="0" w:color="auto"/>
            <w:bottom w:val="none" w:sz="0" w:space="0" w:color="auto"/>
            <w:right w:val="none" w:sz="0" w:space="0" w:color="auto"/>
          </w:divBdr>
        </w:div>
        <w:div w:id="1972443947">
          <w:marLeft w:val="1296"/>
          <w:marRight w:val="0"/>
          <w:marTop w:val="82"/>
          <w:marBottom w:val="120"/>
          <w:divBdr>
            <w:top w:val="none" w:sz="0" w:space="0" w:color="auto"/>
            <w:left w:val="none" w:sz="0" w:space="0" w:color="auto"/>
            <w:bottom w:val="none" w:sz="0" w:space="0" w:color="auto"/>
            <w:right w:val="none" w:sz="0" w:space="0" w:color="auto"/>
          </w:divBdr>
        </w:div>
        <w:div w:id="1186096443">
          <w:marLeft w:val="1296"/>
          <w:marRight w:val="0"/>
          <w:marTop w:val="82"/>
          <w:marBottom w:val="120"/>
          <w:divBdr>
            <w:top w:val="none" w:sz="0" w:space="0" w:color="auto"/>
            <w:left w:val="none" w:sz="0" w:space="0" w:color="auto"/>
            <w:bottom w:val="none" w:sz="0" w:space="0" w:color="auto"/>
            <w:right w:val="none" w:sz="0" w:space="0" w:color="auto"/>
          </w:divBdr>
        </w:div>
        <w:div w:id="492335789">
          <w:marLeft w:val="864"/>
          <w:marRight w:val="0"/>
          <w:marTop w:val="91"/>
          <w:marBottom w:val="120"/>
          <w:divBdr>
            <w:top w:val="none" w:sz="0" w:space="0" w:color="auto"/>
            <w:left w:val="none" w:sz="0" w:space="0" w:color="auto"/>
            <w:bottom w:val="none" w:sz="0" w:space="0" w:color="auto"/>
            <w:right w:val="none" w:sz="0" w:space="0" w:color="auto"/>
          </w:divBdr>
        </w:div>
        <w:div w:id="1480464372">
          <w:marLeft w:val="1296"/>
          <w:marRight w:val="0"/>
          <w:marTop w:val="82"/>
          <w:marBottom w:val="120"/>
          <w:divBdr>
            <w:top w:val="none" w:sz="0" w:space="0" w:color="auto"/>
            <w:left w:val="none" w:sz="0" w:space="0" w:color="auto"/>
            <w:bottom w:val="none" w:sz="0" w:space="0" w:color="auto"/>
            <w:right w:val="none" w:sz="0" w:space="0" w:color="auto"/>
          </w:divBdr>
        </w:div>
        <w:div w:id="1090155739">
          <w:marLeft w:val="864"/>
          <w:marRight w:val="0"/>
          <w:marTop w:val="91"/>
          <w:marBottom w:val="120"/>
          <w:divBdr>
            <w:top w:val="none" w:sz="0" w:space="0" w:color="auto"/>
            <w:left w:val="none" w:sz="0" w:space="0" w:color="auto"/>
            <w:bottom w:val="none" w:sz="0" w:space="0" w:color="auto"/>
            <w:right w:val="none" w:sz="0" w:space="0" w:color="auto"/>
          </w:divBdr>
        </w:div>
      </w:divsChild>
    </w:div>
    <w:div w:id="732775060">
      <w:bodyDiv w:val="1"/>
      <w:marLeft w:val="0"/>
      <w:marRight w:val="0"/>
      <w:marTop w:val="0"/>
      <w:marBottom w:val="0"/>
      <w:divBdr>
        <w:top w:val="none" w:sz="0" w:space="0" w:color="auto"/>
        <w:left w:val="none" w:sz="0" w:space="0" w:color="auto"/>
        <w:bottom w:val="none" w:sz="0" w:space="0" w:color="auto"/>
        <w:right w:val="none" w:sz="0" w:space="0" w:color="auto"/>
      </w:divBdr>
      <w:divsChild>
        <w:div w:id="1474105047">
          <w:marLeft w:val="547"/>
          <w:marRight w:val="0"/>
          <w:marTop w:val="86"/>
          <w:marBottom w:val="0"/>
          <w:divBdr>
            <w:top w:val="none" w:sz="0" w:space="0" w:color="auto"/>
            <w:left w:val="none" w:sz="0" w:space="0" w:color="auto"/>
            <w:bottom w:val="none" w:sz="0" w:space="0" w:color="auto"/>
            <w:right w:val="none" w:sz="0" w:space="0" w:color="auto"/>
          </w:divBdr>
        </w:div>
        <w:div w:id="918058558">
          <w:marLeft w:val="547"/>
          <w:marRight w:val="0"/>
          <w:marTop w:val="86"/>
          <w:marBottom w:val="0"/>
          <w:divBdr>
            <w:top w:val="none" w:sz="0" w:space="0" w:color="auto"/>
            <w:left w:val="none" w:sz="0" w:space="0" w:color="auto"/>
            <w:bottom w:val="none" w:sz="0" w:space="0" w:color="auto"/>
            <w:right w:val="none" w:sz="0" w:space="0" w:color="auto"/>
          </w:divBdr>
        </w:div>
        <w:div w:id="648750521">
          <w:marLeft w:val="547"/>
          <w:marRight w:val="0"/>
          <w:marTop w:val="86"/>
          <w:marBottom w:val="0"/>
          <w:divBdr>
            <w:top w:val="none" w:sz="0" w:space="0" w:color="auto"/>
            <w:left w:val="none" w:sz="0" w:space="0" w:color="auto"/>
            <w:bottom w:val="none" w:sz="0" w:space="0" w:color="auto"/>
            <w:right w:val="none" w:sz="0" w:space="0" w:color="auto"/>
          </w:divBdr>
        </w:div>
        <w:div w:id="1218007565">
          <w:marLeft w:val="547"/>
          <w:marRight w:val="0"/>
          <w:marTop w:val="86"/>
          <w:marBottom w:val="0"/>
          <w:divBdr>
            <w:top w:val="none" w:sz="0" w:space="0" w:color="auto"/>
            <w:left w:val="none" w:sz="0" w:space="0" w:color="auto"/>
            <w:bottom w:val="none" w:sz="0" w:space="0" w:color="auto"/>
            <w:right w:val="none" w:sz="0" w:space="0" w:color="auto"/>
          </w:divBdr>
        </w:div>
        <w:div w:id="53898557">
          <w:marLeft w:val="547"/>
          <w:marRight w:val="0"/>
          <w:marTop w:val="86"/>
          <w:marBottom w:val="0"/>
          <w:divBdr>
            <w:top w:val="none" w:sz="0" w:space="0" w:color="auto"/>
            <w:left w:val="none" w:sz="0" w:space="0" w:color="auto"/>
            <w:bottom w:val="none" w:sz="0" w:space="0" w:color="auto"/>
            <w:right w:val="none" w:sz="0" w:space="0" w:color="auto"/>
          </w:divBdr>
        </w:div>
        <w:div w:id="1226527643">
          <w:marLeft w:val="547"/>
          <w:marRight w:val="0"/>
          <w:marTop w:val="86"/>
          <w:marBottom w:val="0"/>
          <w:divBdr>
            <w:top w:val="none" w:sz="0" w:space="0" w:color="auto"/>
            <w:left w:val="none" w:sz="0" w:space="0" w:color="auto"/>
            <w:bottom w:val="none" w:sz="0" w:space="0" w:color="auto"/>
            <w:right w:val="none" w:sz="0" w:space="0" w:color="auto"/>
          </w:divBdr>
        </w:div>
        <w:div w:id="1020469695">
          <w:marLeft w:val="547"/>
          <w:marRight w:val="0"/>
          <w:marTop w:val="86"/>
          <w:marBottom w:val="0"/>
          <w:divBdr>
            <w:top w:val="none" w:sz="0" w:space="0" w:color="auto"/>
            <w:left w:val="none" w:sz="0" w:space="0" w:color="auto"/>
            <w:bottom w:val="none" w:sz="0" w:space="0" w:color="auto"/>
            <w:right w:val="none" w:sz="0" w:space="0" w:color="auto"/>
          </w:divBdr>
        </w:div>
      </w:divsChild>
    </w:div>
    <w:div w:id="924337029">
      <w:bodyDiv w:val="1"/>
      <w:marLeft w:val="0"/>
      <w:marRight w:val="0"/>
      <w:marTop w:val="0"/>
      <w:marBottom w:val="0"/>
      <w:divBdr>
        <w:top w:val="none" w:sz="0" w:space="0" w:color="auto"/>
        <w:left w:val="none" w:sz="0" w:space="0" w:color="auto"/>
        <w:bottom w:val="none" w:sz="0" w:space="0" w:color="auto"/>
        <w:right w:val="none" w:sz="0" w:space="0" w:color="auto"/>
      </w:divBdr>
    </w:div>
    <w:div w:id="955597917">
      <w:bodyDiv w:val="1"/>
      <w:marLeft w:val="0"/>
      <w:marRight w:val="0"/>
      <w:marTop w:val="0"/>
      <w:marBottom w:val="0"/>
      <w:divBdr>
        <w:top w:val="none" w:sz="0" w:space="0" w:color="auto"/>
        <w:left w:val="none" w:sz="0" w:space="0" w:color="auto"/>
        <w:bottom w:val="none" w:sz="0" w:space="0" w:color="auto"/>
        <w:right w:val="none" w:sz="0" w:space="0" w:color="auto"/>
      </w:divBdr>
    </w:div>
    <w:div w:id="1004746608">
      <w:bodyDiv w:val="1"/>
      <w:marLeft w:val="0"/>
      <w:marRight w:val="0"/>
      <w:marTop w:val="0"/>
      <w:marBottom w:val="0"/>
      <w:divBdr>
        <w:top w:val="none" w:sz="0" w:space="0" w:color="auto"/>
        <w:left w:val="none" w:sz="0" w:space="0" w:color="auto"/>
        <w:bottom w:val="none" w:sz="0" w:space="0" w:color="auto"/>
        <w:right w:val="none" w:sz="0" w:space="0" w:color="auto"/>
      </w:divBdr>
    </w:div>
    <w:div w:id="1037512495">
      <w:bodyDiv w:val="1"/>
      <w:marLeft w:val="0"/>
      <w:marRight w:val="0"/>
      <w:marTop w:val="0"/>
      <w:marBottom w:val="0"/>
      <w:divBdr>
        <w:top w:val="none" w:sz="0" w:space="0" w:color="auto"/>
        <w:left w:val="none" w:sz="0" w:space="0" w:color="auto"/>
        <w:bottom w:val="none" w:sz="0" w:space="0" w:color="auto"/>
        <w:right w:val="none" w:sz="0" w:space="0" w:color="auto"/>
      </w:divBdr>
      <w:divsChild>
        <w:div w:id="1847472457">
          <w:marLeft w:val="360"/>
          <w:marRight w:val="0"/>
          <w:marTop w:val="40"/>
          <w:marBottom w:val="120"/>
          <w:divBdr>
            <w:top w:val="none" w:sz="0" w:space="0" w:color="auto"/>
            <w:left w:val="none" w:sz="0" w:space="0" w:color="auto"/>
            <w:bottom w:val="none" w:sz="0" w:space="0" w:color="auto"/>
            <w:right w:val="none" w:sz="0" w:space="0" w:color="auto"/>
          </w:divBdr>
        </w:div>
        <w:div w:id="1896352672">
          <w:marLeft w:val="360"/>
          <w:marRight w:val="0"/>
          <w:marTop w:val="40"/>
          <w:marBottom w:val="120"/>
          <w:divBdr>
            <w:top w:val="none" w:sz="0" w:space="0" w:color="auto"/>
            <w:left w:val="none" w:sz="0" w:space="0" w:color="auto"/>
            <w:bottom w:val="none" w:sz="0" w:space="0" w:color="auto"/>
            <w:right w:val="none" w:sz="0" w:space="0" w:color="auto"/>
          </w:divBdr>
        </w:div>
        <w:div w:id="1208223910">
          <w:marLeft w:val="360"/>
          <w:marRight w:val="0"/>
          <w:marTop w:val="40"/>
          <w:marBottom w:val="120"/>
          <w:divBdr>
            <w:top w:val="none" w:sz="0" w:space="0" w:color="auto"/>
            <w:left w:val="none" w:sz="0" w:space="0" w:color="auto"/>
            <w:bottom w:val="none" w:sz="0" w:space="0" w:color="auto"/>
            <w:right w:val="none" w:sz="0" w:space="0" w:color="auto"/>
          </w:divBdr>
        </w:div>
        <w:div w:id="1621180773">
          <w:marLeft w:val="360"/>
          <w:marRight w:val="0"/>
          <w:marTop w:val="40"/>
          <w:marBottom w:val="120"/>
          <w:divBdr>
            <w:top w:val="none" w:sz="0" w:space="0" w:color="auto"/>
            <w:left w:val="none" w:sz="0" w:space="0" w:color="auto"/>
            <w:bottom w:val="none" w:sz="0" w:space="0" w:color="auto"/>
            <w:right w:val="none" w:sz="0" w:space="0" w:color="auto"/>
          </w:divBdr>
        </w:div>
        <w:div w:id="2053184871">
          <w:marLeft w:val="360"/>
          <w:marRight w:val="0"/>
          <w:marTop w:val="40"/>
          <w:marBottom w:val="120"/>
          <w:divBdr>
            <w:top w:val="none" w:sz="0" w:space="0" w:color="auto"/>
            <w:left w:val="none" w:sz="0" w:space="0" w:color="auto"/>
            <w:bottom w:val="none" w:sz="0" w:space="0" w:color="auto"/>
            <w:right w:val="none" w:sz="0" w:space="0" w:color="auto"/>
          </w:divBdr>
        </w:div>
        <w:div w:id="1285304811">
          <w:marLeft w:val="360"/>
          <w:marRight w:val="0"/>
          <w:marTop w:val="40"/>
          <w:marBottom w:val="120"/>
          <w:divBdr>
            <w:top w:val="none" w:sz="0" w:space="0" w:color="auto"/>
            <w:left w:val="none" w:sz="0" w:space="0" w:color="auto"/>
            <w:bottom w:val="none" w:sz="0" w:space="0" w:color="auto"/>
            <w:right w:val="none" w:sz="0" w:space="0" w:color="auto"/>
          </w:divBdr>
        </w:div>
        <w:div w:id="1833450799">
          <w:marLeft w:val="360"/>
          <w:marRight w:val="0"/>
          <w:marTop w:val="40"/>
          <w:marBottom w:val="120"/>
          <w:divBdr>
            <w:top w:val="none" w:sz="0" w:space="0" w:color="auto"/>
            <w:left w:val="none" w:sz="0" w:space="0" w:color="auto"/>
            <w:bottom w:val="none" w:sz="0" w:space="0" w:color="auto"/>
            <w:right w:val="none" w:sz="0" w:space="0" w:color="auto"/>
          </w:divBdr>
        </w:div>
        <w:div w:id="162013151">
          <w:marLeft w:val="360"/>
          <w:marRight w:val="0"/>
          <w:marTop w:val="40"/>
          <w:marBottom w:val="120"/>
          <w:divBdr>
            <w:top w:val="none" w:sz="0" w:space="0" w:color="auto"/>
            <w:left w:val="none" w:sz="0" w:space="0" w:color="auto"/>
            <w:bottom w:val="none" w:sz="0" w:space="0" w:color="auto"/>
            <w:right w:val="none" w:sz="0" w:space="0" w:color="auto"/>
          </w:divBdr>
        </w:div>
      </w:divsChild>
    </w:div>
    <w:div w:id="1106576598">
      <w:bodyDiv w:val="1"/>
      <w:marLeft w:val="0"/>
      <w:marRight w:val="0"/>
      <w:marTop w:val="0"/>
      <w:marBottom w:val="0"/>
      <w:divBdr>
        <w:top w:val="none" w:sz="0" w:space="0" w:color="auto"/>
        <w:left w:val="none" w:sz="0" w:space="0" w:color="auto"/>
        <w:bottom w:val="none" w:sz="0" w:space="0" w:color="auto"/>
        <w:right w:val="none" w:sz="0" w:space="0" w:color="auto"/>
      </w:divBdr>
      <w:divsChild>
        <w:div w:id="64374499">
          <w:marLeft w:val="547"/>
          <w:marRight w:val="0"/>
          <w:marTop w:val="77"/>
          <w:marBottom w:val="0"/>
          <w:divBdr>
            <w:top w:val="none" w:sz="0" w:space="0" w:color="auto"/>
            <w:left w:val="none" w:sz="0" w:space="0" w:color="auto"/>
            <w:bottom w:val="none" w:sz="0" w:space="0" w:color="auto"/>
            <w:right w:val="none" w:sz="0" w:space="0" w:color="auto"/>
          </w:divBdr>
        </w:div>
        <w:div w:id="189880671">
          <w:marLeft w:val="1440"/>
          <w:marRight w:val="0"/>
          <w:marTop w:val="77"/>
          <w:marBottom w:val="0"/>
          <w:divBdr>
            <w:top w:val="none" w:sz="0" w:space="0" w:color="auto"/>
            <w:left w:val="none" w:sz="0" w:space="0" w:color="auto"/>
            <w:bottom w:val="none" w:sz="0" w:space="0" w:color="auto"/>
            <w:right w:val="none" w:sz="0" w:space="0" w:color="auto"/>
          </w:divBdr>
        </w:div>
        <w:div w:id="914363630">
          <w:marLeft w:val="1440"/>
          <w:marRight w:val="0"/>
          <w:marTop w:val="77"/>
          <w:marBottom w:val="0"/>
          <w:divBdr>
            <w:top w:val="none" w:sz="0" w:space="0" w:color="auto"/>
            <w:left w:val="none" w:sz="0" w:space="0" w:color="auto"/>
            <w:bottom w:val="none" w:sz="0" w:space="0" w:color="auto"/>
            <w:right w:val="none" w:sz="0" w:space="0" w:color="auto"/>
          </w:divBdr>
        </w:div>
        <w:div w:id="1623341867">
          <w:marLeft w:val="1440"/>
          <w:marRight w:val="0"/>
          <w:marTop w:val="77"/>
          <w:marBottom w:val="0"/>
          <w:divBdr>
            <w:top w:val="none" w:sz="0" w:space="0" w:color="auto"/>
            <w:left w:val="none" w:sz="0" w:space="0" w:color="auto"/>
            <w:bottom w:val="none" w:sz="0" w:space="0" w:color="auto"/>
            <w:right w:val="none" w:sz="0" w:space="0" w:color="auto"/>
          </w:divBdr>
        </w:div>
      </w:divsChild>
    </w:div>
    <w:div w:id="1168473754">
      <w:bodyDiv w:val="1"/>
      <w:marLeft w:val="0"/>
      <w:marRight w:val="0"/>
      <w:marTop w:val="0"/>
      <w:marBottom w:val="0"/>
      <w:divBdr>
        <w:top w:val="none" w:sz="0" w:space="0" w:color="auto"/>
        <w:left w:val="none" w:sz="0" w:space="0" w:color="auto"/>
        <w:bottom w:val="none" w:sz="0" w:space="0" w:color="auto"/>
        <w:right w:val="none" w:sz="0" w:space="0" w:color="auto"/>
      </w:divBdr>
    </w:div>
    <w:div w:id="1211379018">
      <w:bodyDiv w:val="1"/>
      <w:marLeft w:val="0"/>
      <w:marRight w:val="0"/>
      <w:marTop w:val="0"/>
      <w:marBottom w:val="0"/>
      <w:divBdr>
        <w:top w:val="none" w:sz="0" w:space="0" w:color="auto"/>
        <w:left w:val="none" w:sz="0" w:space="0" w:color="auto"/>
        <w:bottom w:val="none" w:sz="0" w:space="0" w:color="auto"/>
        <w:right w:val="none" w:sz="0" w:space="0" w:color="auto"/>
      </w:divBdr>
      <w:divsChild>
        <w:div w:id="156116212">
          <w:marLeft w:val="432"/>
          <w:marRight w:val="0"/>
          <w:marTop w:val="0"/>
          <w:marBottom w:val="60"/>
          <w:divBdr>
            <w:top w:val="none" w:sz="0" w:space="0" w:color="auto"/>
            <w:left w:val="none" w:sz="0" w:space="0" w:color="auto"/>
            <w:bottom w:val="none" w:sz="0" w:space="0" w:color="auto"/>
            <w:right w:val="none" w:sz="0" w:space="0" w:color="auto"/>
          </w:divBdr>
        </w:div>
        <w:div w:id="8023233">
          <w:marLeft w:val="432"/>
          <w:marRight w:val="0"/>
          <w:marTop w:val="0"/>
          <w:marBottom w:val="60"/>
          <w:divBdr>
            <w:top w:val="none" w:sz="0" w:space="0" w:color="auto"/>
            <w:left w:val="none" w:sz="0" w:space="0" w:color="auto"/>
            <w:bottom w:val="none" w:sz="0" w:space="0" w:color="auto"/>
            <w:right w:val="none" w:sz="0" w:space="0" w:color="auto"/>
          </w:divBdr>
        </w:div>
        <w:div w:id="304551070">
          <w:marLeft w:val="432"/>
          <w:marRight w:val="0"/>
          <w:marTop w:val="0"/>
          <w:marBottom w:val="60"/>
          <w:divBdr>
            <w:top w:val="none" w:sz="0" w:space="0" w:color="auto"/>
            <w:left w:val="none" w:sz="0" w:space="0" w:color="auto"/>
            <w:bottom w:val="none" w:sz="0" w:space="0" w:color="auto"/>
            <w:right w:val="none" w:sz="0" w:space="0" w:color="auto"/>
          </w:divBdr>
        </w:div>
        <w:div w:id="1953785890">
          <w:marLeft w:val="432"/>
          <w:marRight w:val="0"/>
          <w:marTop w:val="0"/>
          <w:marBottom w:val="60"/>
          <w:divBdr>
            <w:top w:val="none" w:sz="0" w:space="0" w:color="auto"/>
            <w:left w:val="none" w:sz="0" w:space="0" w:color="auto"/>
            <w:bottom w:val="none" w:sz="0" w:space="0" w:color="auto"/>
            <w:right w:val="none" w:sz="0" w:space="0" w:color="auto"/>
          </w:divBdr>
        </w:div>
        <w:div w:id="138961926">
          <w:marLeft w:val="864"/>
          <w:marRight w:val="0"/>
          <w:marTop w:val="0"/>
          <w:marBottom w:val="0"/>
          <w:divBdr>
            <w:top w:val="none" w:sz="0" w:space="0" w:color="auto"/>
            <w:left w:val="none" w:sz="0" w:space="0" w:color="auto"/>
            <w:bottom w:val="none" w:sz="0" w:space="0" w:color="auto"/>
            <w:right w:val="none" w:sz="0" w:space="0" w:color="auto"/>
          </w:divBdr>
        </w:div>
        <w:div w:id="586770985">
          <w:marLeft w:val="864"/>
          <w:marRight w:val="0"/>
          <w:marTop w:val="0"/>
          <w:marBottom w:val="0"/>
          <w:divBdr>
            <w:top w:val="none" w:sz="0" w:space="0" w:color="auto"/>
            <w:left w:val="none" w:sz="0" w:space="0" w:color="auto"/>
            <w:bottom w:val="none" w:sz="0" w:space="0" w:color="auto"/>
            <w:right w:val="none" w:sz="0" w:space="0" w:color="auto"/>
          </w:divBdr>
        </w:div>
      </w:divsChild>
    </w:div>
    <w:div w:id="1218587260">
      <w:bodyDiv w:val="1"/>
      <w:marLeft w:val="0"/>
      <w:marRight w:val="0"/>
      <w:marTop w:val="0"/>
      <w:marBottom w:val="0"/>
      <w:divBdr>
        <w:top w:val="none" w:sz="0" w:space="0" w:color="auto"/>
        <w:left w:val="none" w:sz="0" w:space="0" w:color="auto"/>
        <w:bottom w:val="none" w:sz="0" w:space="0" w:color="auto"/>
        <w:right w:val="none" w:sz="0" w:space="0" w:color="auto"/>
      </w:divBdr>
    </w:div>
    <w:div w:id="1223785199">
      <w:bodyDiv w:val="1"/>
      <w:marLeft w:val="0"/>
      <w:marRight w:val="0"/>
      <w:marTop w:val="0"/>
      <w:marBottom w:val="0"/>
      <w:divBdr>
        <w:top w:val="none" w:sz="0" w:space="0" w:color="auto"/>
        <w:left w:val="none" w:sz="0" w:space="0" w:color="auto"/>
        <w:bottom w:val="none" w:sz="0" w:space="0" w:color="auto"/>
        <w:right w:val="none" w:sz="0" w:space="0" w:color="auto"/>
      </w:divBdr>
      <w:divsChild>
        <w:div w:id="7564108">
          <w:marLeft w:val="1267"/>
          <w:marRight w:val="0"/>
          <w:marTop w:val="0"/>
          <w:marBottom w:val="60"/>
          <w:divBdr>
            <w:top w:val="none" w:sz="0" w:space="0" w:color="auto"/>
            <w:left w:val="none" w:sz="0" w:space="0" w:color="auto"/>
            <w:bottom w:val="none" w:sz="0" w:space="0" w:color="auto"/>
            <w:right w:val="none" w:sz="0" w:space="0" w:color="auto"/>
          </w:divBdr>
        </w:div>
        <w:div w:id="20741813">
          <w:marLeft w:val="547"/>
          <w:marRight w:val="0"/>
          <w:marTop w:val="0"/>
          <w:marBottom w:val="60"/>
          <w:divBdr>
            <w:top w:val="none" w:sz="0" w:space="0" w:color="auto"/>
            <w:left w:val="none" w:sz="0" w:space="0" w:color="auto"/>
            <w:bottom w:val="none" w:sz="0" w:space="0" w:color="auto"/>
            <w:right w:val="none" w:sz="0" w:space="0" w:color="auto"/>
          </w:divBdr>
        </w:div>
        <w:div w:id="130487475">
          <w:marLeft w:val="446"/>
          <w:marRight w:val="0"/>
          <w:marTop w:val="0"/>
          <w:marBottom w:val="0"/>
          <w:divBdr>
            <w:top w:val="none" w:sz="0" w:space="0" w:color="auto"/>
            <w:left w:val="none" w:sz="0" w:space="0" w:color="auto"/>
            <w:bottom w:val="none" w:sz="0" w:space="0" w:color="auto"/>
            <w:right w:val="none" w:sz="0" w:space="0" w:color="auto"/>
          </w:divBdr>
        </w:div>
        <w:div w:id="892084760">
          <w:marLeft w:val="1267"/>
          <w:marRight w:val="0"/>
          <w:marTop w:val="0"/>
          <w:marBottom w:val="60"/>
          <w:divBdr>
            <w:top w:val="none" w:sz="0" w:space="0" w:color="auto"/>
            <w:left w:val="none" w:sz="0" w:space="0" w:color="auto"/>
            <w:bottom w:val="none" w:sz="0" w:space="0" w:color="auto"/>
            <w:right w:val="none" w:sz="0" w:space="0" w:color="auto"/>
          </w:divBdr>
        </w:div>
        <w:div w:id="1354262919">
          <w:marLeft w:val="446"/>
          <w:marRight w:val="0"/>
          <w:marTop w:val="0"/>
          <w:marBottom w:val="0"/>
          <w:divBdr>
            <w:top w:val="none" w:sz="0" w:space="0" w:color="auto"/>
            <w:left w:val="none" w:sz="0" w:space="0" w:color="auto"/>
            <w:bottom w:val="none" w:sz="0" w:space="0" w:color="auto"/>
            <w:right w:val="none" w:sz="0" w:space="0" w:color="auto"/>
          </w:divBdr>
        </w:div>
        <w:div w:id="1558012036">
          <w:marLeft w:val="446"/>
          <w:marRight w:val="0"/>
          <w:marTop w:val="0"/>
          <w:marBottom w:val="120"/>
          <w:divBdr>
            <w:top w:val="none" w:sz="0" w:space="0" w:color="auto"/>
            <w:left w:val="none" w:sz="0" w:space="0" w:color="auto"/>
            <w:bottom w:val="none" w:sz="0" w:space="0" w:color="auto"/>
            <w:right w:val="none" w:sz="0" w:space="0" w:color="auto"/>
          </w:divBdr>
        </w:div>
        <w:div w:id="1588533342">
          <w:marLeft w:val="1267"/>
          <w:marRight w:val="0"/>
          <w:marTop w:val="0"/>
          <w:marBottom w:val="60"/>
          <w:divBdr>
            <w:top w:val="none" w:sz="0" w:space="0" w:color="auto"/>
            <w:left w:val="none" w:sz="0" w:space="0" w:color="auto"/>
            <w:bottom w:val="none" w:sz="0" w:space="0" w:color="auto"/>
            <w:right w:val="none" w:sz="0" w:space="0" w:color="auto"/>
          </w:divBdr>
        </w:div>
        <w:div w:id="1679309131">
          <w:marLeft w:val="446"/>
          <w:marRight w:val="0"/>
          <w:marTop w:val="0"/>
          <w:marBottom w:val="120"/>
          <w:divBdr>
            <w:top w:val="none" w:sz="0" w:space="0" w:color="auto"/>
            <w:left w:val="none" w:sz="0" w:space="0" w:color="auto"/>
            <w:bottom w:val="none" w:sz="0" w:space="0" w:color="auto"/>
            <w:right w:val="none" w:sz="0" w:space="0" w:color="auto"/>
          </w:divBdr>
        </w:div>
        <w:div w:id="1928733423">
          <w:marLeft w:val="547"/>
          <w:marRight w:val="0"/>
          <w:marTop w:val="0"/>
          <w:marBottom w:val="60"/>
          <w:divBdr>
            <w:top w:val="none" w:sz="0" w:space="0" w:color="auto"/>
            <w:left w:val="none" w:sz="0" w:space="0" w:color="auto"/>
            <w:bottom w:val="none" w:sz="0" w:space="0" w:color="auto"/>
            <w:right w:val="none" w:sz="0" w:space="0" w:color="auto"/>
          </w:divBdr>
        </w:div>
        <w:div w:id="1953659768">
          <w:marLeft w:val="446"/>
          <w:marRight w:val="0"/>
          <w:marTop w:val="0"/>
          <w:marBottom w:val="120"/>
          <w:divBdr>
            <w:top w:val="none" w:sz="0" w:space="0" w:color="auto"/>
            <w:left w:val="none" w:sz="0" w:space="0" w:color="auto"/>
            <w:bottom w:val="none" w:sz="0" w:space="0" w:color="auto"/>
            <w:right w:val="none" w:sz="0" w:space="0" w:color="auto"/>
          </w:divBdr>
        </w:div>
      </w:divsChild>
    </w:div>
    <w:div w:id="1303805861">
      <w:bodyDiv w:val="1"/>
      <w:marLeft w:val="0"/>
      <w:marRight w:val="0"/>
      <w:marTop w:val="0"/>
      <w:marBottom w:val="0"/>
      <w:divBdr>
        <w:top w:val="none" w:sz="0" w:space="0" w:color="auto"/>
        <w:left w:val="none" w:sz="0" w:space="0" w:color="auto"/>
        <w:bottom w:val="none" w:sz="0" w:space="0" w:color="auto"/>
        <w:right w:val="none" w:sz="0" w:space="0" w:color="auto"/>
      </w:divBdr>
    </w:div>
    <w:div w:id="1366295126">
      <w:bodyDiv w:val="1"/>
      <w:marLeft w:val="0"/>
      <w:marRight w:val="0"/>
      <w:marTop w:val="0"/>
      <w:marBottom w:val="0"/>
      <w:divBdr>
        <w:top w:val="none" w:sz="0" w:space="0" w:color="auto"/>
        <w:left w:val="none" w:sz="0" w:space="0" w:color="auto"/>
        <w:bottom w:val="none" w:sz="0" w:space="0" w:color="auto"/>
        <w:right w:val="none" w:sz="0" w:space="0" w:color="auto"/>
      </w:divBdr>
    </w:div>
    <w:div w:id="1420709036">
      <w:bodyDiv w:val="1"/>
      <w:marLeft w:val="0"/>
      <w:marRight w:val="0"/>
      <w:marTop w:val="0"/>
      <w:marBottom w:val="0"/>
      <w:divBdr>
        <w:top w:val="none" w:sz="0" w:space="0" w:color="auto"/>
        <w:left w:val="none" w:sz="0" w:space="0" w:color="auto"/>
        <w:bottom w:val="none" w:sz="0" w:space="0" w:color="auto"/>
        <w:right w:val="none" w:sz="0" w:space="0" w:color="auto"/>
      </w:divBdr>
      <w:divsChild>
        <w:div w:id="18972246">
          <w:marLeft w:val="1166"/>
          <w:marRight w:val="0"/>
          <w:marTop w:val="0"/>
          <w:marBottom w:val="0"/>
          <w:divBdr>
            <w:top w:val="none" w:sz="0" w:space="0" w:color="auto"/>
            <w:left w:val="none" w:sz="0" w:space="0" w:color="auto"/>
            <w:bottom w:val="none" w:sz="0" w:space="0" w:color="auto"/>
            <w:right w:val="none" w:sz="0" w:space="0" w:color="auto"/>
          </w:divBdr>
        </w:div>
        <w:div w:id="46224401">
          <w:marLeft w:val="446"/>
          <w:marRight w:val="0"/>
          <w:marTop w:val="0"/>
          <w:marBottom w:val="120"/>
          <w:divBdr>
            <w:top w:val="none" w:sz="0" w:space="0" w:color="auto"/>
            <w:left w:val="none" w:sz="0" w:space="0" w:color="auto"/>
            <w:bottom w:val="none" w:sz="0" w:space="0" w:color="auto"/>
            <w:right w:val="none" w:sz="0" w:space="0" w:color="auto"/>
          </w:divBdr>
        </w:div>
        <w:div w:id="327948505">
          <w:marLeft w:val="1166"/>
          <w:marRight w:val="0"/>
          <w:marTop w:val="0"/>
          <w:marBottom w:val="0"/>
          <w:divBdr>
            <w:top w:val="none" w:sz="0" w:space="0" w:color="auto"/>
            <w:left w:val="none" w:sz="0" w:space="0" w:color="auto"/>
            <w:bottom w:val="none" w:sz="0" w:space="0" w:color="auto"/>
            <w:right w:val="none" w:sz="0" w:space="0" w:color="auto"/>
          </w:divBdr>
        </w:div>
        <w:div w:id="488447491">
          <w:marLeft w:val="446"/>
          <w:marRight w:val="0"/>
          <w:marTop w:val="0"/>
          <w:marBottom w:val="120"/>
          <w:divBdr>
            <w:top w:val="none" w:sz="0" w:space="0" w:color="auto"/>
            <w:left w:val="none" w:sz="0" w:space="0" w:color="auto"/>
            <w:bottom w:val="none" w:sz="0" w:space="0" w:color="auto"/>
            <w:right w:val="none" w:sz="0" w:space="0" w:color="auto"/>
          </w:divBdr>
        </w:div>
        <w:div w:id="689376889">
          <w:marLeft w:val="1166"/>
          <w:marRight w:val="0"/>
          <w:marTop w:val="0"/>
          <w:marBottom w:val="0"/>
          <w:divBdr>
            <w:top w:val="none" w:sz="0" w:space="0" w:color="auto"/>
            <w:left w:val="none" w:sz="0" w:space="0" w:color="auto"/>
            <w:bottom w:val="none" w:sz="0" w:space="0" w:color="auto"/>
            <w:right w:val="none" w:sz="0" w:space="0" w:color="auto"/>
          </w:divBdr>
        </w:div>
        <w:div w:id="748120580">
          <w:marLeft w:val="1166"/>
          <w:marRight w:val="0"/>
          <w:marTop w:val="0"/>
          <w:marBottom w:val="0"/>
          <w:divBdr>
            <w:top w:val="none" w:sz="0" w:space="0" w:color="auto"/>
            <w:left w:val="none" w:sz="0" w:space="0" w:color="auto"/>
            <w:bottom w:val="none" w:sz="0" w:space="0" w:color="auto"/>
            <w:right w:val="none" w:sz="0" w:space="0" w:color="auto"/>
          </w:divBdr>
        </w:div>
        <w:div w:id="1047100516">
          <w:marLeft w:val="446"/>
          <w:marRight w:val="0"/>
          <w:marTop w:val="0"/>
          <w:marBottom w:val="0"/>
          <w:divBdr>
            <w:top w:val="none" w:sz="0" w:space="0" w:color="auto"/>
            <w:left w:val="none" w:sz="0" w:space="0" w:color="auto"/>
            <w:bottom w:val="none" w:sz="0" w:space="0" w:color="auto"/>
            <w:right w:val="none" w:sz="0" w:space="0" w:color="auto"/>
          </w:divBdr>
        </w:div>
        <w:div w:id="1095202811">
          <w:marLeft w:val="1166"/>
          <w:marRight w:val="0"/>
          <w:marTop w:val="0"/>
          <w:marBottom w:val="0"/>
          <w:divBdr>
            <w:top w:val="none" w:sz="0" w:space="0" w:color="auto"/>
            <w:left w:val="none" w:sz="0" w:space="0" w:color="auto"/>
            <w:bottom w:val="none" w:sz="0" w:space="0" w:color="auto"/>
            <w:right w:val="none" w:sz="0" w:space="0" w:color="auto"/>
          </w:divBdr>
        </w:div>
        <w:div w:id="1692025274">
          <w:marLeft w:val="446"/>
          <w:marRight w:val="0"/>
          <w:marTop w:val="0"/>
          <w:marBottom w:val="0"/>
          <w:divBdr>
            <w:top w:val="none" w:sz="0" w:space="0" w:color="auto"/>
            <w:left w:val="none" w:sz="0" w:space="0" w:color="auto"/>
            <w:bottom w:val="none" w:sz="0" w:space="0" w:color="auto"/>
            <w:right w:val="none" w:sz="0" w:space="0" w:color="auto"/>
          </w:divBdr>
        </w:div>
        <w:div w:id="1847089637">
          <w:marLeft w:val="446"/>
          <w:marRight w:val="0"/>
          <w:marTop w:val="0"/>
          <w:marBottom w:val="120"/>
          <w:divBdr>
            <w:top w:val="none" w:sz="0" w:space="0" w:color="auto"/>
            <w:left w:val="none" w:sz="0" w:space="0" w:color="auto"/>
            <w:bottom w:val="none" w:sz="0" w:space="0" w:color="auto"/>
            <w:right w:val="none" w:sz="0" w:space="0" w:color="auto"/>
          </w:divBdr>
        </w:div>
        <w:div w:id="1939672032">
          <w:marLeft w:val="446"/>
          <w:marRight w:val="0"/>
          <w:marTop w:val="0"/>
          <w:marBottom w:val="0"/>
          <w:divBdr>
            <w:top w:val="none" w:sz="0" w:space="0" w:color="auto"/>
            <w:left w:val="none" w:sz="0" w:space="0" w:color="auto"/>
            <w:bottom w:val="none" w:sz="0" w:space="0" w:color="auto"/>
            <w:right w:val="none" w:sz="0" w:space="0" w:color="auto"/>
          </w:divBdr>
        </w:div>
      </w:divsChild>
    </w:div>
    <w:div w:id="1446541833">
      <w:bodyDiv w:val="1"/>
      <w:marLeft w:val="0"/>
      <w:marRight w:val="0"/>
      <w:marTop w:val="0"/>
      <w:marBottom w:val="0"/>
      <w:divBdr>
        <w:top w:val="none" w:sz="0" w:space="0" w:color="auto"/>
        <w:left w:val="none" w:sz="0" w:space="0" w:color="auto"/>
        <w:bottom w:val="none" w:sz="0" w:space="0" w:color="auto"/>
        <w:right w:val="none" w:sz="0" w:space="0" w:color="auto"/>
      </w:divBdr>
    </w:div>
    <w:div w:id="1464613221">
      <w:bodyDiv w:val="1"/>
      <w:marLeft w:val="0"/>
      <w:marRight w:val="0"/>
      <w:marTop w:val="0"/>
      <w:marBottom w:val="0"/>
      <w:divBdr>
        <w:top w:val="none" w:sz="0" w:space="0" w:color="auto"/>
        <w:left w:val="none" w:sz="0" w:space="0" w:color="auto"/>
        <w:bottom w:val="none" w:sz="0" w:space="0" w:color="auto"/>
        <w:right w:val="none" w:sz="0" w:space="0" w:color="auto"/>
      </w:divBdr>
      <w:divsChild>
        <w:div w:id="1964770949">
          <w:marLeft w:val="432"/>
          <w:marRight w:val="0"/>
          <w:marTop w:val="125"/>
          <w:marBottom w:val="120"/>
          <w:divBdr>
            <w:top w:val="none" w:sz="0" w:space="0" w:color="auto"/>
            <w:left w:val="none" w:sz="0" w:space="0" w:color="auto"/>
            <w:bottom w:val="none" w:sz="0" w:space="0" w:color="auto"/>
            <w:right w:val="none" w:sz="0" w:space="0" w:color="auto"/>
          </w:divBdr>
        </w:div>
        <w:div w:id="1454133113">
          <w:marLeft w:val="432"/>
          <w:marRight w:val="0"/>
          <w:marTop w:val="125"/>
          <w:marBottom w:val="120"/>
          <w:divBdr>
            <w:top w:val="none" w:sz="0" w:space="0" w:color="auto"/>
            <w:left w:val="none" w:sz="0" w:space="0" w:color="auto"/>
            <w:bottom w:val="none" w:sz="0" w:space="0" w:color="auto"/>
            <w:right w:val="none" w:sz="0" w:space="0" w:color="auto"/>
          </w:divBdr>
        </w:div>
        <w:div w:id="254948658">
          <w:marLeft w:val="432"/>
          <w:marRight w:val="0"/>
          <w:marTop w:val="125"/>
          <w:marBottom w:val="120"/>
          <w:divBdr>
            <w:top w:val="none" w:sz="0" w:space="0" w:color="auto"/>
            <w:left w:val="none" w:sz="0" w:space="0" w:color="auto"/>
            <w:bottom w:val="none" w:sz="0" w:space="0" w:color="auto"/>
            <w:right w:val="none" w:sz="0" w:space="0" w:color="auto"/>
          </w:divBdr>
        </w:div>
      </w:divsChild>
    </w:div>
    <w:div w:id="1521815107">
      <w:bodyDiv w:val="1"/>
      <w:marLeft w:val="0"/>
      <w:marRight w:val="0"/>
      <w:marTop w:val="0"/>
      <w:marBottom w:val="0"/>
      <w:divBdr>
        <w:top w:val="none" w:sz="0" w:space="0" w:color="auto"/>
        <w:left w:val="none" w:sz="0" w:space="0" w:color="auto"/>
        <w:bottom w:val="none" w:sz="0" w:space="0" w:color="auto"/>
        <w:right w:val="none" w:sz="0" w:space="0" w:color="auto"/>
      </w:divBdr>
    </w:div>
    <w:div w:id="1662008203">
      <w:bodyDiv w:val="1"/>
      <w:marLeft w:val="0"/>
      <w:marRight w:val="0"/>
      <w:marTop w:val="0"/>
      <w:marBottom w:val="0"/>
      <w:divBdr>
        <w:top w:val="none" w:sz="0" w:space="0" w:color="auto"/>
        <w:left w:val="none" w:sz="0" w:space="0" w:color="auto"/>
        <w:bottom w:val="none" w:sz="0" w:space="0" w:color="auto"/>
        <w:right w:val="none" w:sz="0" w:space="0" w:color="auto"/>
      </w:divBdr>
      <w:divsChild>
        <w:div w:id="1129324717">
          <w:marLeft w:val="1238"/>
          <w:marRight w:val="0"/>
          <w:marTop w:val="101"/>
          <w:marBottom w:val="0"/>
          <w:divBdr>
            <w:top w:val="none" w:sz="0" w:space="0" w:color="auto"/>
            <w:left w:val="none" w:sz="0" w:space="0" w:color="auto"/>
            <w:bottom w:val="none" w:sz="0" w:space="0" w:color="auto"/>
            <w:right w:val="none" w:sz="0" w:space="0" w:color="auto"/>
          </w:divBdr>
        </w:div>
        <w:div w:id="1160537252">
          <w:marLeft w:val="1238"/>
          <w:marRight w:val="0"/>
          <w:marTop w:val="101"/>
          <w:marBottom w:val="0"/>
          <w:divBdr>
            <w:top w:val="none" w:sz="0" w:space="0" w:color="auto"/>
            <w:left w:val="none" w:sz="0" w:space="0" w:color="auto"/>
            <w:bottom w:val="none" w:sz="0" w:space="0" w:color="auto"/>
            <w:right w:val="none" w:sz="0" w:space="0" w:color="auto"/>
          </w:divBdr>
        </w:div>
        <w:div w:id="353458718">
          <w:marLeft w:val="1238"/>
          <w:marRight w:val="0"/>
          <w:marTop w:val="101"/>
          <w:marBottom w:val="0"/>
          <w:divBdr>
            <w:top w:val="none" w:sz="0" w:space="0" w:color="auto"/>
            <w:left w:val="none" w:sz="0" w:space="0" w:color="auto"/>
            <w:bottom w:val="none" w:sz="0" w:space="0" w:color="auto"/>
            <w:right w:val="none" w:sz="0" w:space="0" w:color="auto"/>
          </w:divBdr>
        </w:div>
      </w:divsChild>
    </w:div>
    <w:div w:id="1671442336">
      <w:bodyDiv w:val="1"/>
      <w:marLeft w:val="0"/>
      <w:marRight w:val="0"/>
      <w:marTop w:val="0"/>
      <w:marBottom w:val="0"/>
      <w:divBdr>
        <w:top w:val="none" w:sz="0" w:space="0" w:color="auto"/>
        <w:left w:val="none" w:sz="0" w:space="0" w:color="auto"/>
        <w:bottom w:val="none" w:sz="0" w:space="0" w:color="auto"/>
        <w:right w:val="none" w:sz="0" w:space="0" w:color="auto"/>
      </w:divBdr>
    </w:div>
    <w:div w:id="1702241986">
      <w:bodyDiv w:val="1"/>
      <w:marLeft w:val="0"/>
      <w:marRight w:val="0"/>
      <w:marTop w:val="0"/>
      <w:marBottom w:val="0"/>
      <w:divBdr>
        <w:top w:val="none" w:sz="0" w:space="0" w:color="auto"/>
        <w:left w:val="none" w:sz="0" w:space="0" w:color="auto"/>
        <w:bottom w:val="none" w:sz="0" w:space="0" w:color="auto"/>
        <w:right w:val="none" w:sz="0" w:space="0" w:color="auto"/>
      </w:divBdr>
    </w:div>
    <w:div w:id="1737629082">
      <w:bodyDiv w:val="1"/>
      <w:marLeft w:val="0"/>
      <w:marRight w:val="0"/>
      <w:marTop w:val="0"/>
      <w:marBottom w:val="0"/>
      <w:divBdr>
        <w:top w:val="none" w:sz="0" w:space="0" w:color="auto"/>
        <w:left w:val="none" w:sz="0" w:space="0" w:color="auto"/>
        <w:bottom w:val="none" w:sz="0" w:space="0" w:color="auto"/>
        <w:right w:val="none" w:sz="0" w:space="0" w:color="auto"/>
      </w:divBdr>
    </w:div>
    <w:div w:id="1842624779">
      <w:bodyDiv w:val="1"/>
      <w:marLeft w:val="0"/>
      <w:marRight w:val="0"/>
      <w:marTop w:val="0"/>
      <w:marBottom w:val="0"/>
      <w:divBdr>
        <w:top w:val="none" w:sz="0" w:space="0" w:color="auto"/>
        <w:left w:val="none" w:sz="0" w:space="0" w:color="auto"/>
        <w:bottom w:val="none" w:sz="0" w:space="0" w:color="auto"/>
        <w:right w:val="none" w:sz="0" w:space="0" w:color="auto"/>
      </w:divBdr>
    </w:div>
    <w:div w:id="1912158208">
      <w:bodyDiv w:val="1"/>
      <w:marLeft w:val="0"/>
      <w:marRight w:val="0"/>
      <w:marTop w:val="0"/>
      <w:marBottom w:val="0"/>
      <w:divBdr>
        <w:top w:val="none" w:sz="0" w:space="0" w:color="auto"/>
        <w:left w:val="none" w:sz="0" w:space="0" w:color="auto"/>
        <w:bottom w:val="none" w:sz="0" w:space="0" w:color="auto"/>
        <w:right w:val="none" w:sz="0" w:space="0" w:color="auto"/>
      </w:divBdr>
    </w:div>
    <w:div w:id="2005425341">
      <w:bodyDiv w:val="1"/>
      <w:marLeft w:val="0"/>
      <w:marRight w:val="0"/>
      <w:marTop w:val="0"/>
      <w:marBottom w:val="0"/>
      <w:divBdr>
        <w:top w:val="none" w:sz="0" w:space="0" w:color="auto"/>
        <w:left w:val="none" w:sz="0" w:space="0" w:color="auto"/>
        <w:bottom w:val="none" w:sz="0" w:space="0" w:color="auto"/>
        <w:right w:val="none" w:sz="0" w:space="0" w:color="auto"/>
      </w:divBdr>
      <w:divsChild>
        <w:div w:id="1983806310">
          <w:marLeft w:val="446"/>
          <w:marRight w:val="0"/>
          <w:marTop w:val="0"/>
          <w:marBottom w:val="0"/>
          <w:divBdr>
            <w:top w:val="none" w:sz="0" w:space="0" w:color="auto"/>
            <w:left w:val="none" w:sz="0" w:space="0" w:color="auto"/>
            <w:bottom w:val="none" w:sz="0" w:space="0" w:color="auto"/>
            <w:right w:val="none" w:sz="0" w:space="0" w:color="auto"/>
          </w:divBdr>
        </w:div>
        <w:div w:id="61029818">
          <w:marLeft w:val="446"/>
          <w:marRight w:val="0"/>
          <w:marTop w:val="0"/>
          <w:marBottom w:val="0"/>
          <w:divBdr>
            <w:top w:val="none" w:sz="0" w:space="0" w:color="auto"/>
            <w:left w:val="none" w:sz="0" w:space="0" w:color="auto"/>
            <w:bottom w:val="none" w:sz="0" w:space="0" w:color="auto"/>
            <w:right w:val="none" w:sz="0" w:space="0" w:color="auto"/>
          </w:divBdr>
        </w:div>
        <w:div w:id="1001618260">
          <w:marLeft w:val="446"/>
          <w:marRight w:val="0"/>
          <w:marTop w:val="0"/>
          <w:marBottom w:val="0"/>
          <w:divBdr>
            <w:top w:val="none" w:sz="0" w:space="0" w:color="auto"/>
            <w:left w:val="none" w:sz="0" w:space="0" w:color="auto"/>
            <w:bottom w:val="none" w:sz="0" w:space="0" w:color="auto"/>
            <w:right w:val="none" w:sz="0" w:space="0" w:color="auto"/>
          </w:divBdr>
        </w:div>
      </w:divsChild>
    </w:div>
    <w:div w:id="2066369318">
      <w:bodyDiv w:val="1"/>
      <w:marLeft w:val="0"/>
      <w:marRight w:val="0"/>
      <w:marTop w:val="0"/>
      <w:marBottom w:val="0"/>
      <w:divBdr>
        <w:top w:val="none" w:sz="0" w:space="0" w:color="auto"/>
        <w:left w:val="none" w:sz="0" w:space="0" w:color="auto"/>
        <w:bottom w:val="none" w:sz="0" w:space="0" w:color="auto"/>
        <w:right w:val="none" w:sz="0" w:space="0" w:color="auto"/>
      </w:divBdr>
    </w:div>
    <w:div w:id="2131626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E9F939-439F-494A-8B7E-CFAD7595A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6650</TotalTime>
  <Pages>5</Pages>
  <Words>1326</Words>
  <Characters>7562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MODEL CONTRACT WITH TECHNICAL CONSULTANT TO HITEC</vt:lpstr>
    </vt:vector>
  </TitlesOfParts>
  <Company>Microsoft</Company>
  <LinksUpToDate>false</LinksUpToDate>
  <CharactersWithSpaces>8871</CharactersWithSpaces>
  <SharedDoc>false</SharedDoc>
  <HLinks>
    <vt:vector size="24" baseType="variant">
      <vt:variant>
        <vt:i4>3538962</vt:i4>
      </vt:variant>
      <vt:variant>
        <vt:i4>9</vt:i4>
      </vt:variant>
      <vt:variant>
        <vt:i4>0</vt:i4>
      </vt:variant>
      <vt:variant>
        <vt:i4>5</vt:i4>
      </vt:variant>
      <vt:variant>
        <vt:lpwstr>mailto:anne.trevor@mnre.gov.ws</vt:lpwstr>
      </vt:variant>
      <vt:variant>
        <vt:lpwstr/>
      </vt:variant>
      <vt:variant>
        <vt:i4>3997696</vt:i4>
      </vt:variant>
      <vt:variant>
        <vt:i4>6</vt:i4>
      </vt:variant>
      <vt:variant>
        <vt:i4>0</vt:i4>
      </vt:variant>
      <vt:variant>
        <vt:i4>5</vt:i4>
      </vt:variant>
      <vt:variant>
        <vt:lpwstr>mailto:sagato.tuiafiso@mnre.gov.ws</vt:lpwstr>
      </vt:variant>
      <vt:variant>
        <vt:lpwstr/>
      </vt:variant>
      <vt:variant>
        <vt:i4>393252</vt:i4>
      </vt:variant>
      <vt:variant>
        <vt:i4>3</vt:i4>
      </vt:variant>
      <vt:variant>
        <vt:i4>0</vt:i4>
      </vt:variant>
      <vt:variant>
        <vt:i4>5</vt:i4>
      </vt:variant>
      <vt:variant>
        <vt:lpwstr>mailto:dlimaye@attglobal.net</vt:lpwstr>
      </vt:variant>
      <vt:variant>
        <vt:lpwstr/>
      </vt:variant>
      <vt:variant>
        <vt:i4>7536648</vt:i4>
      </vt:variant>
      <vt:variant>
        <vt:i4>0</vt:i4>
      </vt:variant>
      <vt:variant>
        <vt:i4>0</vt:i4>
      </vt:variant>
      <vt:variant>
        <vt:i4>5</vt:i4>
      </vt:variant>
      <vt:variant>
        <vt:lpwstr>mailto:joseph.walter@rocketmail.com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CONTRACT WITH TECHNICAL CONSULTANT TO HITEC</dc:title>
  <dc:subject/>
  <dc:creator>Preferred Customer</dc:creator>
  <cp:keywords/>
  <dc:description/>
  <cp:lastModifiedBy>823417-Nguyễn Mạnh Hùng</cp:lastModifiedBy>
  <cp:revision>121</cp:revision>
  <cp:lastPrinted>2015-10-25T21:30:00Z</cp:lastPrinted>
  <dcterms:created xsi:type="dcterms:W3CDTF">2025-05-25T13:13:00Z</dcterms:created>
  <dcterms:modified xsi:type="dcterms:W3CDTF">2025-08-06T07:40:00Z</dcterms:modified>
</cp:coreProperties>
</file>